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5E" w:rsidRPr="007805C5" w:rsidRDefault="00144B5E" w:rsidP="00144B5E">
      <w:pPr>
        <w:keepNext/>
        <w:keepLines/>
        <w:jc w:val="center"/>
        <w:outlineLvl w:val="0"/>
        <w:rPr>
          <w:rFonts w:ascii="方正小标宋简体" w:eastAsia="方正小标宋简体"/>
          <w:bCs/>
          <w:kern w:val="44"/>
          <w:sz w:val="36"/>
          <w:szCs w:val="36"/>
        </w:rPr>
      </w:pPr>
      <w:bookmarkStart w:id="0" w:name="_Toc47964030"/>
      <w:bookmarkStart w:id="1" w:name="_Toc49171475"/>
      <w:r>
        <w:rPr>
          <w:rFonts w:ascii="方正小标宋简体" w:eastAsia="方正小标宋简体" w:hint="eastAsia"/>
          <w:bCs/>
          <w:noProof/>
          <w:kern w:val="44"/>
          <w:sz w:val="36"/>
          <w:szCs w:val="36"/>
        </w:rPr>
        <w:pict>
          <v:rect id="KGD_Gobal1" o:spid="_x0000_s1026"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text-align:left;margin-left:-10pt;margin-top:10pt;width:5pt;height:5pt;z-index:251658240;visibility:hidden"/>
        </w:pict>
      </w:r>
      <w:r>
        <w:rPr>
          <w:rFonts w:ascii="方正小标宋简体" w:eastAsia="方正小标宋简体" w:hint="eastAsia"/>
          <w:bCs/>
          <w:kern w:val="44"/>
          <w:sz w:val="36"/>
          <w:szCs w:val="36"/>
        </w:rPr>
        <w:t>深圳中院：</w:t>
      </w:r>
      <w:r w:rsidRPr="007805C5">
        <w:rPr>
          <w:rFonts w:ascii="方正小标宋简体" w:eastAsia="方正小标宋简体" w:hint="eastAsia"/>
          <w:bCs/>
          <w:kern w:val="44"/>
          <w:sz w:val="36"/>
          <w:szCs w:val="36"/>
        </w:rPr>
        <w:t>抓好四个关键问题 系统优化司法确认程序</w:t>
      </w:r>
      <w:bookmarkEnd w:id="0"/>
      <w:bookmarkEnd w:id="1"/>
    </w:p>
    <w:p w:rsidR="00144B5E" w:rsidRPr="00510071" w:rsidRDefault="00144B5E" w:rsidP="00144B5E">
      <w:pPr>
        <w:keepNext/>
        <w:spacing w:line="576" w:lineRule="exact"/>
        <w:ind w:firstLineChars="200" w:firstLine="640"/>
        <w:rPr>
          <w:rFonts w:eastAsia="仿宋_GB2312"/>
          <w:sz w:val="32"/>
          <w:szCs w:val="32"/>
        </w:rPr>
      </w:pPr>
      <w:r w:rsidRPr="00510071">
        <w:rPr>
          <w:rFonts w:eastAsia="仿宋_GB2312"/>
          <w:sz w:val="32"/>
          <w:szCs w:val="32"/>
        </w:rPr>
        <w:t>深圳市中级人民法院严格按照民事诉讼程序繁简分流改革试点方案及实施办法要求，不断拓展纠纷诉前调解范围和功能，着力提升调解组织和调解员职业水准，加强监督管理和风险防控，推动纠纷多元解纷和司法确认工作有机衔接，不断优化司法确认程序。今年第一季度，全市两级法院诉前成功化解纠纷</w:t>
      </w:r>
      <w:r w:rsidRPr="00510071">
        <w:rPr>
          <w:rFonts w:eastAsia="仿宋_GB2312"/>
          <w:sz w:val="32"/>
          <w:szCs w:val="32"/>
        </w:rPr>
        <w:t>9061</w:t>
      </w:r>
      <w:r w:rsidRPr="00510071">
        <w:rPr>
          <w:rFonts w:eastAsia="仿宋_GB2312"/>
          <w:sz w:val="32"/>
          <w:szCs w:val="32"/>
        </w:rPr>
        <w:t>件，受理司法确认案件申请</w:t>
      </w:r>
      <w:r w:rsidRPr="00510071">
        <w:rPr>
          <w:rFonts w:eastAsia="仿宋_GB2312"/>
          <w:sz w:val="32"/>
          <w:szCs w:val="32"/>
        </w:rPr>
        <w:t>1415</w:t>
      </w:r>
      <w:r w:rsidRPr="00510071">
        <w:rPr>
          <w:rFonts w:eastAsia="仿宋_GB2312"/>
          <w:sz w:val="32"/>
          <w:szCs w:val="32"/>
        </w:rPr>
        <w:t>件，其中</w:t>
      </w:r>
      <w:r w:rsidRPr="00510071">
        <w:rPr>
          <w:rFonts w:eastAsia="仿宋_GB2312"/>
          <w:sz w:val="32"/>
          <w:szCs w:val="32"/>
        </w:rPr>
        <w:t>1414</w:t>
      </w:r>
      <w:r w:rsidRPr="00510071">
        <w:rPr>
          <w:rFonts w:eastAsia="仿宋_GB2312"/>
          <w:sz w:val="32"/>
          <w:szCs w:val="32"/>
        </w:rPr>
        <w:t>件确认有效，深圳中院对</w:t>
      </w:r>
      <w:r w:rsidRPr="00510071">
        <w:rPr>
          <w:rFonts w:eastAsia="仿宋_GB2312"/>
          <w:sz w:val="32"/>
          <w:szCs w:val="32"/>
        </w:rPr>
        <w:t>11</w:t>
      </w:r>
      <w:r w:rsidRPr="00510071">
        <w:rPr>
          <w:rFonts w:eastAsia="仿宋_GB2312"/>
          <w:sz w:val="32"/>
          <w:szCs w:val="32"/>
        </w:rPr>
        <w:t>件调解协议作出司法确认。</w:t>
      </w:r>
    </w:p>
    <w:p w:rsidR="00144B5E" w:rsidRPr="00510071" w:rsidRDefault="00144B5E" w:rsidP="00144B5E">
      <w:pPr>
        <w:keepNext/>
        <w:spacing w:line="576" w:lineRule="exact"/>
        <w:ind w:firstLineChars="200" w:firstLine="640"/>
        <w:rPr>
          <w:rFonts w:eastAsia="方正仿宋_GBK"/>
          <w:sz w:val="32"/>
          <w:szCs w:val="32"/>
        </w:rPr>
      </w:pPr>
      <w:r w:rsidRPr="00510071">
        <w:rPr>
          <w:rFonts w:eastAsia="黑体"/>
          <w:sz w:val="32"/>
          <w:szCs w:val="32"/>
        </w:rPr>
        <w:t>一、抓好诉前调解功能完善，彰显司法确认程序优势</w:t>
      </w:r>
    </w:p>
    <w:p w:rsidR="00144B5E" w:rsidRPr="00510071" w:rsidRDefault="00144B5E" w:rsidP="00144B5E">
      <w:pPr>
        <w:keepNext/>
        <w:spacing w:line="576" w:lineRule="exact"/>
        <w:ind w:firstLineChars="200" w:firstLine="640"/>
        <w:rPr>
          <w:rFonts w:eastAsia="仿宋_GB2312"/>
          <w:sz w:val="32"/>
          <w:szCs w:val="32"/>
        </w:rPr>
      </w:pPr>
      <w:r w:rsidRPr="00510071">
        <w:rPr>
          <w:rFonts w:eastAsia="楷体_GB2312"/>
          <w:sz w:val="32"/>
          <w:szCs w:val="32"/>
        </w:rPr>
        <w:t>一是合理拓展司法确认范围。</w:t>
      </w:r>
      <w:r w:rsidRPr="00510071">
        <w:rPr>
          <w:rFonts w:eastAsia="仿宋_GB2312"/>
          <w:sz w:val="32"/>
          <w:szCs w:val="32"/>
        </w:rPr>
        <w:t>充分运用委派调解机制，用好中级法院司法确认案件的级别管辖优势，大力促进当事人选择非诉程序解决纠纷。试点启动后，以前因级别管辖不能申请司法确认而不愿调解的大量专利技术纠纷、标的金额较大的商事金融纠纷，经委派调解顺利达成调解协议，完成司法确认。近期，该院对一宗标的额</w:t>
      </w:r>
      <w:r w:rsidRPr="00510071">
        <w:rPr>
          <w:rFonts w:eastAsia="仿宋_GB2312"/>
          <w:sz w:val="32"/>
          <w:szCs w:val="32"/>
        </w:rPr>
        <w:t>12</w:t>
      </w:r>
      <w:r w:rsidRPr="00510071">
        <w:rPr>
          <w:rFonts w:eastAsia="仿宋_GB2312"/>
          <w:sz w:val="32"/>
          <w:szCs w:val="32"/>
        </w:rPr>
        <w:t>亿元的金融纠纷达成的诉前调解协议依法作出司法确认。</w:t>
      </w:r>
    </w:p>
    <w:p w:rsidR="00144B5E" w:rsidRPr="00510071" w:rsidRDefault="00144B5E" w:rsidP="00144B5E">
      <w:pPr>
        <w:keepNext/>
        <w:spacing w:line="576" w:lineRule="exact"/>
        <w:ind w:firstLineChars="200" w:firstLine="640"/>
        <w:rPr>
          <w:rFonts w:eastAsia="仿宋_GB2312"/>
          <w:sz w:val="32"/>
          <w:szCs w:val="32"/>
        </w:rPr>
      </w:pPr>
      <w:r w:rsidRPr="00510071">
        <w:rPr>
          <w:rFonts w:eastAsia="楷体_GB2312"/>
          <w:sz w:val="32"/>
          <w:szCs w:val="32"/>
        </w:rPr>
        <w:t>二是前移监督管理节点。</w:t>
      </w:r>
      <w:r w:rsidRPr="00510071">
        <w:rPr>
          <w:rFonts w:eastAsia="仿宋_GB2312"/>
          <w:sz w:val="32"/>
          <w:szCs w:val="32"/>
        </w:rPr>
        <w:t>由立案人员、特邀调解员在线填写《案件要素流程表》，全程随案流转，对立案、分流、调解、送达、诉前保全等环节的留痕信息进行分析，通过关联案件自动检索</w:t>
      </w:r>
      <w:r w:rsidRPr="00510071">
        <w:rPr>
          <w:rFonts w:eastAsia="仿宋_GB2312"/>
          <w:sz w:val="32"/>
        </w:rPr>
        <w:t>当事人涉法涉诉情况</w:t>
      </w:r>
      <w:r w:rsidRPr="00510071">
        <w:rPr>
          <w:rFonts w:eastAsia="仿宋_GB2312"/>
          <w:sz w:val="32"/>
          <w:szCs w:val="32"/>
        </w:rPr>
        <w:t>，自动向司法确认审查法官推送，法官可结合案件流程节点综合判断，审查司法确认申请的合法性、自愿性，判断是否存在虚假调解风险。</w:t>
      </w:r>
    </w:p>
    <w:p w:rsidR="00144B5E" w:rsidRPr="00510071" w:rsidRDefault="00144B5E" w:rsidP="00144B5E">
      <w:pPr>
        <w:keepNext/>
        <w:spacing w:line="576" w:lineRule="exact"/>
        <w:ind w:firstLineChars="200" w:firstLine="640"/>
        <w:rPr>
          <w:rFonts w:eastAsia="方正仿宋_GBK"/>
          <w:sz w:val="32"/>
          <w:szCs w:val="32"/>
        </w:rPr>
      </w:pPr>
      <w:r w:rsidRPr="00510071">
        <w:rPr>
          <w:rFonts w:eastAsia="楷体_GB2312"/>
          <w:sz w:val="32"/>
          <w:szCs w:val="32"/>
        </w:rPr>
        <w:t>三是扩充完善诉调对接内容。</w:t>
      </w:r>
      <w:r w:rsidRPr="00510071">
        <w:rPr>
          <w:rFonts w:eastAsia="仿宋_GB2312"/>
          <w:sz w:val="32"/>
          <w:szCs w:val="32"/>
        </w:rPr>
        <w:t>前移办理诉讼阶段的部分</w:t>
      </w:r>
      <w:r w:rsidRPr="00510071">
        <w:rPr>
          <w:rFonts w:eastAsia="仿宋_GB2312"/>
          <w:sz w:val="32"/>
          <w:szCs w:val="32"/>
        </w:rPr>
        <w:lastRenderedPageBreak/>
        <w:t>程序性工作，开展诉前保全、送达地址确认、案件要素采集，固定无争议事实和证据，依法开展诉前评估、鉴定，约定适用小额诉讼程序，一旦调解不成进入诉讼，即可准确繁简分流、简化审判程序。</w:t>
      </w:r>
    </w:p>
    <w:p w:rsidR="00144B5E" w:rsidRPr="00510071" w:rsidRDefault="00144B5E" w:rsidP="00144B5E">
      <w:pPr>
        <w:keepNext/>
        <w:spacing w:line="576" w:lineRule="exact"/>
        <w:ind w:firstLineChars="200" w:firstLine="640"/>
        <w:rPr>
          <w:rFonts w:eastAsia="方正仿宋_GBK"/>
          <w:sz w:val="32"/>
          <w:szCs w:val="32"/>
        </w:rPr>
      </w:pPr>
      <w:r w:rsidRPr="00510071">
        <w:rPr>
          <w:rFonts w:eastAsia="黑体"/>
          <w:sz w:val="32"/>
          <w:szCs w:val="32"/>
        </w:rPr>
        <w:t>二、抓好名册统一规范管理，提升调解主体职业水准</w:t>
      </w:r>
    </w:p>
    <w:p w:rsidR="00144B5E" w:rsidRPr="00510071" w:rsidRDefault="00144B5E" w:rsidP="00144B5E">
      <w:pPr>
        <w:keepNext/>
        <w:spacing w:line="576" w:lineRule="exact"/>
        <w:ind w:firstLineChars="200" w:firstLine="640"/>
        <w:rPr>
          <w:rFonts w:eastAsia="仿宋_GB2312"/>
          <w:sz w:val="32"/>
          <w:szCs w:val="32"/>
        </w:rPr>
      </w:pPr>
      <w:r w:rsidRPr="00510071">
        <w:rPr>
          <w:rFonts w:eastAsia="楷体_GB2312"/>
          <w:sz w:val="32"/>
          <w:szCs w:val="32"/>
        </w:rPr>
        <w:t>一是制定统一的名册管理规范。</w:t>
      </w:r>
      <w:r w:rsidRPr="00510071">
        <w:rPr>
          <w:rFonts w:eastAsia="仿宋_GB2312"/>
          <w:sz w:val="32"/>
          <w:szCs w:val="32"/>
        </w:rPr>
        <w:t>制定《特邀调解组织和特邀调解员名册管理规定》，明确入册资质标准、分级管理规范、绩效考核体系，配套完善降级、除名、通报、黑名单制度等，提升职业操守，引导行业自律。全市法院共引入特邀调解组织</w:t>
      </w:r>
      <w:r w:rsidRPr="00510071">
        <w:rPr>
          <w:rFonts w:eastAsia="仿宋_GB2312"/>
          <w:sz w:val="32"/>
          <w:szCs w:val="32"/>
        </w:rPr>
        <w:t>258</w:t>
      </w:r>
      <w:r w:rsidRPr="00510071">
        <w:rPr>
          <w:rFonts w:eastAsia="仿宋_GB2312"/>
          <w:sz w:val="32"/>
          <w:szCs w:val="32"/>
        </w:rPr>
        <w:t>家、特邀调解员</w:t>
      </w:r>
      <w:r w:rsidRPr="00510071">
        <w:rPr>
          <w:rFonts w:eastAsia="仿宋_GB2312"/>
          <w:sz w:val="32"/>
          <w:szCs w:val="32"/>
        </w:rPr>
        <w:t>1305</w:t>
      </w:r>
      <w:r w:rsidRPr="00510071">
        <w:rPr>
          <w:rFonts w:eastAsia="仿宋_GB2312"/>
          <w:sz w:val="32"/>
          <w:szCs w:val="32"/>
        </w:rPr>
        <w:t>名，其中律师调解员</w:t>
      </w:r>
      <w:r w:rsidRPr="00510071">
        <w:rPr>
          <w:rFonts w:eastAsia="仿宋_GB2312"/>
          <w:sz w:val="32"/>
          <w:szCs w:val="32"/>
        </w:rPr>
        <w:t>692</w:t>
      </w:r>
      <w:r w:rsidRPr="00510071">
        <w:rPr>
          <w:rFonts w:eastAsia="仿宋_GB2312"/>
          <w:sz w:val="32"/>
          <w:szCs w:val="32"/>
        </w:rPr>
        <w:t>名、港澳调解员</w:t>
      </w:r>
      <w:r w:rsidRPr="00510071">
        <w:rPr>
          <w:rFonts w:eastAsia="仿宋_GB2312"/>
          <w:sz w:val="32"/>
          <w:szCs w:val="32"/>
        </w:rPr>
        <w:t>62</w:t>
      </w:r>
      <w:r w:rsidRPr="00510071">
        <w:rPr>
          <w:rFonts w:eastAsia="仿宋_GB2312"/>
          <w:sz w:val="32"/>
          <w:szCs w:val="32"/>
        </w:rPr>
        <w:t>名。</w:t>
      </w:r>
    </w:p>
    <w:p w:rsidR="00144B5E" w:rsidRPr="00510071" w:rsidRDefault="00144B5E" w:rsidP="00144B5E">
      <w:pPr>
        <w:keepNext/>
        <w:spacing w:line="576" w:lineRule="exact"/>
        <w:ind w:firstLineChars="200" w:firstLine="640"/>
        <w:rPr>
          <w:rFonts w:eastAsia="仿宋_GB2312"/>
          <w:sz w:val="32"/>
          <w:szCs w:val="32"/>
        </w:rPr>
      </w:pPr>
      <w:r w:rsidRPr="00510071">
        <w:rPr>
          <w:rFonts w:eastAsia="楷体_GB2312"/>
          <w:sz w:val="32"/>
          <w:szCs w:val="32"/>
        </w:rPr>
        <w:t>二是坚持类案专业调解模式。</w:t>
      </w:r>
      <w:r w:rsidRPr="00510071">
        <w:rPr>
          <w:rFonts w:eastAsia="仿宋_GB2312"/>
          <w:sz w:val="32"/>
          <w:szCs w:val="32"/>
        </w:rPr>
        <w:t>做好调解组织专业能力培育，坚持专业问题由专业人士解决，进一步探索解纷服务多元化供给模式，将类型化案件委派给专业性调解组织调解。将知识产权、证券期货、涉外商事、婚姻家庭、劳动争议纠纷分别委派给中国知识产权保护深圳中心、中国证券期货业协会、蓝海法律查明及商事调解中心、深圳心理咨询师协会、深圳市总工会开展专业调解。制定《律师参与先行调解工作流程指引》，充分发挥律师预防和化解矛盾纠纷的法律专业优势。</w:t>
      </w:r>
    </w:p>
    <w:p w:rsidR="00144B5E" w:rsidRPr="00510071" w:rsidRDefault="00144B5E" w:rsidP="00144B5E">
      <w:pPr>
        <w:keepNext/>
        <w:spacing w:line="576" w:lineRule="exact"/>
        <w:ind w:firstLineChars="200" w:firstLine="640"/>
        <w:rPr>
          <w:rFonts w:eastAsia="方正仿宋_GBK"/>
          <w:sz w:val="32"/>
          <w:szCs w:val="32"/>
        </w:rPr>
      </w:pPr>
      <w:r w:rsidRPr="00510071">
        <w:rPr>
          <w:rFonts w:eastAsia="楷体_GB2312"/>
          <w:sz w:val="32"/>
          <w:szCs w:val="32"/>
        </w:rPr>
        <w:t>三是购买服务与市场运作并行。</w:t>
      </w:r>
      <w:r w:rsidRPr="00510071">
        <w:rPr>
          <w:rFonts w:eastAsia="仿宋_GB2312"/>
          <w:sz w:val="32"/>
          <w:szCs w:val="32"/>
        </w:rPr>
        <w:t>制定《调解员补贴办法》，去年争取财政预算</w:t>
      </w:r>
      <w:r w:rsidRPr="00510071">
        <w:rPr>
          <w:rFonts w:eastAsia="仿宋_GB2312"/>
          <w:sz w:val="32"/>
          <w:szCs w:val="32"/>
        </w:rPr>
        <w:t>2300</w:t>
      </w:r>
      <w:r w:rsidRPr="00510071">
        <w:rPr>
          <w:rFonts w:eastAsia="仿宋_GB2312"/>
          <w:sz w:val="32"/>
          <w:szCs w:val="32"/>
        </w:rPr>
        <w:t>万元，今年提高到</w:t>
      </w:r>
      <w:r w:rsidRPr="00510071">
        <w:rPr>
          <w:rFonts w:eastAsia="仿宋_GB2312"/>
          <w:sz w:val="32"/>
          <w:szCs w:val="32"/>
        </w:rPr>
        <w:t>2500</w:t>
      </w:r>
      <w:r w:rsidRPr="00510071">
        <w:rPr>
          <w:rFonts w:eastAsia="仿宋_GB2312"/>
          <w:sz w:val="32"/>
          <w:szCs w:val="32"/>
        </w:rPr>
        <w:t>万元，通过购买社会服务，促进调解组织可持续化发展。探索商事案件委派调解市场化收费，委派调解组织对</w:t>
      </w:r>
      <w:r w:rsidRPr="00510071">
        <w:rPr>
          <w:rFonts w:eastAsia="仿宋_GB2312"/>
          <w:sz w:val="32"/>
          <w:szCs w:val="32"/>
        </w:rPr>
        <w:t>86</w:t>
      </w:r>
      <w:r w:rsidRPr="00510071">
        <w:rPr>
          <w:rFonts w:eastAsia="仿宋_GB2312"/>
          <w:sz w:val="32"/>
          <w:szCs w:val="32"/>
        </w:rPr>
        <w:t>件纠纷成功调解</w:t>
      </w:r>
      <w:r w:rsidRPr="00510071">
        <w:rPr>
          <w:rFonts w:eastAsia="仿宋_GB2312"/>
          <w:sz w:val="32"/>
          <w:szCs w:val="32"/>
        </w:rPr>
        <w:lastRenderedPageBreak/>
        <w:t>案件，与当事人协议收取调解费</w:t>
      </w:r>
      <w:r w:rsidRPr="00510071">
        <w:rPr>
          <w:rFonts w:eastAsia="仿宋_GB2312"/>
          <w:sz w:val="32"/>
          <w:szCs w:val="32"/>
        </w:rPr>
        <w:t>95</w:t>
      </w:r>
      <w:r w:rsidRPr="00510071">
        <w:rPr>
          <w:rFonts w:eastAsia="仿宋_GB2312"/>
          <w:sz w:val="32"/>
          <w:szCs w:val="32"/>
        </w:rPr>
        <w:t>万元，有效调动调解组织的积极性，激励专业人才投入更多精力，精准高效化解矛盾纠纷。</w:t>
      </w:r>
    </w:p>
    <w:p w:rsidR="00144B5E" w:rsidRPr="00510071" w:rsidRDefault="00144B5E" w:rsidP="00144B5E">
      <w:pPr>
        <w:keepNext/>
        <w:spacing w:line="576" w:lineRule="exact"/>
        <w:ind w:firstLineChars="200" w:firstLine="640"/>
        <w:rPr>
          <w:rFonts w:eastAsia="黑体"/>
          <w:sz w:val="32"/>
          <w:szCs w:val="32"/>
        </w:rPr>
      </w:pPr>
      <w:r w:rsidRPr="00510071">
        <w:rPr>
          <w:rFonts w:eastAsia="黑体"/>
          <w:sz w:val="32"/>
          <w:szCs w:val="32"/>
        </w:rPr>
        <w:t>三、抓好虚假调解风险防控，确保司法确认权威公信</w:t>
      </w:r>
    </w:p>
    <w:p w:rsidR="00144B5E" w:rsidRPr="00510071" w:rsidRDefault="00144B5E" w:rsidP="00144B5E">
      <w:pPr>
        <w:keepNext/>
        <w:spacing w:line="576" w:lineRule="exact"/>
        <w:ind w:firstLineChars="200" w:firstLine="640"/>
        <w:rPr>
          <w:rFonts w:eastAsia="仿宋_GB2312"/>
          <w:sz w:val="32"/>
        </w:rPr>
      </w:pPr>
      <w:r w:rsidRPr="00510071">
        <w:rPr>
          <w:rFonts w:eastAsia="楷体_GB2312"/>
          <w:bCs/>
          <w:sz w:val="32"/>
          <w:szCs w:val="32"/>
        </w:rPr>
        <w:t>一是分类列举，重点甄别。</w:t>
      </w:r>
      <w:r w:rsidRPr="00510071">
        <w:rPr>
          <w:rFonts w:eastAsia="仿宋_GB2312"/>
          <w:sz w:val="32"/>
          <w:szCs w:val="32"/>
        </w:rPr>
        <w:t>将虚假调解防范作为司法确认审查重点，列举虚假调解协议风险较为高发的五种案件类型，对分家析产、不动产赠予、民间借贷、群体性劳资纠纷、申请人存在资不抵债情形等纠纷中达成的调解协议从严审查</w:t>
      </w:r>
      <w:r w:rsidRPr="00510071">
        <w:rPr>
          <w:rFonts w:eastAsia="仿宋_GB2312"/>
          <w:sz w:val="32"/>
        </w:rPr>
        <w:t>，围绕调解协议内容是否违反交易习惯，是否符合常识常理，是否损害国家利益、社会公共利益或者案外人的合法权益重点审查。</w:t>
      </w:r>
    </w:p>
    <w:p w:rsidR="00144B5E" w:rsidRPr="00510071" w:rsidRDefault="00144B5E" w:rsidP="00144B5E">
      <w:pPr>
        <w:keepNext/>
        <w:spacing w:line="576" w:lineRule="exact"/>
        <w:ind w:firstLineChars="200" w:firstLine="640"/>
        <w:rPr>
          <w:rFonts w:eastAsia="仿宋_GB2312"/>
          <w:sz w:val="32"/>
        </w:rPr>
      </w:pPr>
      <w:r w:rsidRPr="00510071">
        <w:rPr>
          <w:rFonts w:eastAsia="楷体_GB2312"/>
          <w:sz w:val="32"/>
          <w:szCs w:val="32"/>
        </w:rPr>
        <w:t>二是繁简有别，规范审查。</w:t>
      </w:r>
      <w:r w:rsidRPr="00510071">
        <w:rPr>
          <w:rFonts w:eastAsia="仿宋_GB2312"/>
          <w:sz w:val="32"/>
          <w:szCs w:val="32"/>
        </w:rPr>
        <w:t>实行</w:t>
      </w:r>
      <w:r w:rsidRPr="00510071">
        <w:rPr>
          <w:rFonts w:eastAsia="仿宋_GB2312"/>
          <w:sz w:val="32"/>
          <w:szCs w:val="32"/>
        </w:rPr>
        <w:t>“</w:t>
      </w:r>
      <w:r w:rsidRPr="00510071">
        <w:rPr>
          <w:rFonts w:eastAsia="仿宋_GB2312"/>
          <w:sz w:val="32"/>
          <w:szCs w:val="32"/>
        </w:rPr>
        <w:t>形式审查为主，实质审查为辅</w:t>
      </w:r>
      <w:r w:rsidRPr="00510071">
        <w:rPr>
          <w:rFonts w:eastAsia="仿宋_GB2312"/>
          <w:sz w:val="32"/>
          <w:szCs w:val="32"/>
        </w:rPr>
        <w:t>”</w:t>
      </w:r>
      <w:r w:rsidRPr="00510071">
        <w:rPr>
          <w:rFonts w:eastAsia="仿宋_GB2312"/>
          <w:sz w:val="32"/>
          <w:szCs w:val="32"/>
        </w:rPr>
        <w:t>的司法确认审查模式。对绝大部分简单纠纷调解协议申请司法确认的，由法官一人独任进行书面审查。对少量标的金额巨大、法律关系较为复杂、可能产生较大社会影响的商事纠纷调解协议，可由法官组成合议庭进行审查。调解协议内容不明确或不具备执行性、存在虚假调解嫌疑的，</w:t>
      </w:r>
      <w:r w:rsidRPr="00510071">
        <w:rPr>
          <w:rFonts w:eastAsia="仿宋_GB2312"/>
          <w:sz w:val="32"/>
        </w:rPr>
        <w:t>可要求当事人补充提交相关证据，通过听证询问等方式加强实质审查。</w:t>
      </w:r>
    </w:p>
    <w:p w:rsidR="00144B5E" w:rsidRPr="00510071" w:rsidRDefault="00144B5E" w:rsidP="00144B5E">
      <w:pPr>
        <w:keepNext/>
        <w:spacing w:line="576" w:lineRule="exact"/>
        <w:ind w:firstLineChars="200" w:firstLine="640"/>
        <w:rPr>
          <w:rFonts w:eastAsia="仿宋_GB2312"/>
          <w:sz w:val="32"/>
        </w:rPr>
      </w:pPr>
      <w:r w:rsidRPr="00510071">
        <w:rPr>
          <w:rFonts w:eastAsia="楷体_GB2312"/>
          <w:sz w:val="32"/>
        </w:rPr>
        <w:t>三是警示惩戒，加大威慑。</w:t>
      </w:r>
      <w:r w:rsidRPr="00510071">
        <w:rPr>
          <w:rFonts w:eastAsia="仿宋_GB2312"/>
          <w:sz w:val="32"/>
        </w:rPr>
        <w:t>通过诉前引导、调解告知、诚信承诺等方式，宣传警示虚假调解行为的法律后果。明确当事人以虚假调解侵害他人民事权益并造成损害的，应当承担赔偿责任，并视情节轻重依法对当事人予以罚款、拘留；构成犯罪的，依法追究其刑事责任。</w:t>
      </w:r>
    </w:p>
    <w:p w:rsidR="00144B5E" w:rsidRPr="00510071" w:rsidRDefault="00144B5E" w:rsidP="00144B5E">
      <w:pPr>
        <w:keepNext/>
        <w:spacing w:line="576" w:lineRule="exact"/>
        <w:ind w:firstLineChars="200" w:firstLine="640"/>
        <w:rPr>
          <w:rFonts w:eastAsia="黑体"/>
          <w:sz w:val="32"/>
          <w:szCs w:val="32"/>
        </w:rPr>
      </w:pPr>
      <w:r w:rsidRPr="00510071">
        <w:rPr>
          <w:rFonts w:eastAsia="黑体"/>
          <w:sz w:val="32"/>
          <w:szCs w:val="32"/>
        </w:rPr>
        <w:lastRenderedPageBreak/>
        <w:t>四、抓好科技信息智能支撑，搭建司法确认在线平台</w:t>
      </w:r>
    </w:p>
    <w:p w:rsidR="00144B5E" w:rsidRPr="00510071" w:rsidRDefault="00144B5E" w:rsidP="00144B5E">
      <w:pPr>
        <w:keepNext/>
        <w:spacing w:line="576" w:lineRule="exact"/>
        <w:ind w:firstLineChars="200" w:firstLine="640"/>
        <w:rPr>
          <w:rFonts w:eastAsia="仿宋_GB2312"/>
          <w:sz w:val="32"/>
        </w:rPr>
      </w:pPr>
      <w:r w:rsidRPr="00510071">
        <w:rPr>
          <w:rFonts w:eastAsia="楷体_GB2312"/>
          <w:sz w:val="32"/>
          <w:szCs w:val="24"/>
        </w:rPr>
        <w:t>一是纠纷化解全程在线，一键贯通。</w:t>
      </w:r>
      <w:r w:rsidRPr="00510071">
        <w:rPr>
          <w:rFonts w:eastAsia="仿宋_GB2312"/>
          <w:sz w:val="32"/>
        </w:rPr>
        <w:t>自主开发</w:t>
      </w:r>
      <w:r w:rsidRPr="00510071">
        <w:rPr>
          <w:rFonts w:eastAsia="仿宋_GB2312"/>
          <w:sz w:val="32"/>
        </w:rPr>
        <w:t>“</w:t>
      </w:r>
      <w:r w:rsidRPr="00510071">
        <w:rPr>
          <w:rFonts w:eastAsia="仿宋_GB2312"/>
          <w:sz w:val="32"/>
        </w:rPr>
        <w:t>深融调解平台</w:t>
      </w:r>
      <w:r w:rsidRPr="00510071">
        <w:rPr>
          <w:rFonts w:eastAsia="仿宋_GB2312"/>
          <w:sz w:val="32"/>
        </w:rPr>
        <w:t>”</w:t>
      </w:r>
      <w:r w:rsidRPr="00510071">
        <w:rPr>
          <w:rFonts w:eastAsia="仿宋_GB2312"/>
          <w:sz w:val="32"/>
        </w:rPr>
        <w:t>，全程在线办理诉前调解，所有节点数据留痕可监管。登记立案前当事人同意调解的，一键转入</w:t>
      </w:r>
      <w:r w:rsidRPr="00510071">
        <w:rPr>
          <w:rFonts w:eastAsia="仿宋_GB2312"/>
          <w:sz w:val="32"/>
        </w:rPr>
        <w:t>“</w:t>
      </w:r>
      <w:r w:rsidRPr="00510071">
        <w:rPr>
          <w:rFonts w:eastAsia="仿宋_GB2312"/>
          <w:sz w:val="32"/>
        </w:rPr>
        <w:t>融</w:t>
      </w:r>
      <w:r w:rsidRPr="00510071">
        <w:rPr>
          <w:rFonts w:eastAsia="仿宋_GB2312"/>
          <w:sz w:val="32"/>
        </w:rPr>
        <w:t>”</w:t>
      </w:r>
      <w:r w:rsidRPr="00510071">
        <w:rPr>
          <w:rFonts w:eastAsia="仿宋_GB2312"/>
          <w:sz w:val="32"/>
        </w:rPr>
        <w:t>平台开展调解；调解成功的，一键转入司法确认程序；调解不成的，一键转入诉讼程序，高效便捷，群众接受度高。</w:t>
      </w:r>
    </w:p>
    <w:p w:rsidR="00144B5E" w:rsidRPr="00510071" w:rsidRDefault="00144B5E" w:rsidP="00144B5E">
      <w:pPr>
        <w:keepNext/>
        <w:spacing w:line="576" w:lineRule="exact"/>
        <w:ind w:firstLineChars="200" w:firstLine="640"/>
        <w:rPr>
          <w:rFonts w:eastAsia="仿宋_GB2312"/>
          <w:sz w:val="32"/>
        </w:rPr>
      </w:pPr>
      <w:r w:rsidRPr="00510071">
        <w:rPr>
          <w:rFonts w:eastAsia="楷体_GB2312"/>
          <w:sz w:val="32"/>
          <w:szCs w:val="24"/>
        </w:rPr>
        <w:t>二是在线平台数据无缝对接，互联互通。</w:t>
      </w:r>
      <w:r w:rsidRPr="00510071">
        <w:rPr>
          <w:rFonts w:eastAsia="仿宋_GB2312"/>
          <w:sz w:val="32"/>
        </w:rPr>
        <w:t>打通</w:t>
      </w:r>
      <w:r w:rsidRPr="00510071">
        <w:rPr>
          <w:rFonts w:eastAsia="仿宋_GB2312"/>
          <w:sz w:val="32"/>
        </w:rPr>
        <w:t>“</w:t>
      </w:r>
      <w:r w:rsidRPr="00510071">
        <w:rPr>
          <w:rFonts w:eastAsia="仿宋_GB2312"/>
          <w:sz w:val="32"/>
        </w:rPr>
        <w:t>深融调解平台</w:t>
      </w:r>
      <w:r w:rsidRPr="00510071">
        <w:rPr>
          <w:rFonts w:eastAsia="仿宋_GB2312"/>
          <w:sz w:val="32"/>
        </w:rPr>
        <w:t>”</w:t>
      </w:r>
      <w:r w:rsidRPr="00510071">
        <w:rPr>
          <w:rFonts w:eastAsia="仿宋_GB2312"/>
          <w:sz w:val="32"/>
        </w:rPr>
        <w:t>与人民调解业务、诉讼业务系统、电子卷宗系统和腾讯微法院、送达平台之间的数据联通。通过人脸识别、关联案件信息检索、远程视频听证询问、在线阅卷等信息化手段，审查法官可清晰掌握调解过程中的重要节点，准确掌握各方当事人真实意愿，预防虚假调解风险。</w:t>
      </w:r>
    </w:p>
    <w:p w:rsidR="000C07B7" w:rsidRDefault="00144B5E" w:rsidP="00144B5E">
      <w:r>
        <w:rPr>
          <w:rFonts w:eastAsia="楷体_GB2312" w:hint="eastAsia"/>
          <w:sz w:val="32"/>
          <w:szCs w:val="32"/>
        </w:rPr>
        <w:t xml:space="preserve">    </w:t>
      </w:r>
      <w:r w:rsidRPr="00510071">
        <w:rPr>
          <w:rFonts w:eastAsia="楷体_GB2312"/>
          <w:sz w:val="32"/>
          <w:szCs w:val="32"/>
        </w:rPr>
        <w:t>三是建设在线确认工作室，融入基层。</w:t>
      </w:r>
      <w:r w:rsidRPr="00510071">
        <w:rPr>
          <w:rFonts w:eastAsia="仿宋_GB2312"/>
          <w:sz w:val="32"/>
          <w:szCs w:val="32"/>
        </w:rPr>
        <w:t>在街道、社区、派出所设立</w:t>
      </w:r>
      <w:r w:rsidRPr="00510071">
        <w:rPr>
          <w:rFonts w:eastAsia="仿宋_GB2312"/>
          <w:sz w:val="32"/>
          <w:szCs w:val="32"/>
        </w:rPr>
        <w:t xml:space="preserve">86 </w:t>
      </w:r>
      <w:r w:rsidRPr="00510071">
        <w:rPr>
          <w:rFonts w:eastAsia="仿宋_GB2312"/>
          <w:sz w:val="32"/>
          <w:szCs w:val="32"/>
        </w:rPr>
        <w:t>个在线司法确认工作室，在法院设立司法确认联络员，为人民调解组织主持调解或当事人自主选择调解组织达成调解协议后申请司法确认搭建便利桥梁，只需半小时即可完成司法确认，并通过电子送达即时拿到裁定书。</w:t>
      </w:r>
      <w:r>
        <w:rPr>
          <w:rFonts w:ascii="楷体_GB2312" w:eastAsia="楷体_GB2312" w:hAnsi="宋体"/>
          <w:bCs/>
          <w:spacing w:val="12"/>
          <w:kern w:val="44"/>
          <w:sz w:val="36"/>
          <w:szCs w:val="36"/>
        </w:rPr>
        <w:br w:type="page"/>
      </w:r>
    </w:p>
    <w:sectPr w:rsidR="000C07B7" w:rsidSect="000C07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B5E" w:rsidRDefault="00144B5E" w:rsidP="00144B5E">
      <w:r>
        <w:separator/>
      </w:r>
    </w:p>
  </w:endnote>
  <w:endnote w:type="continuationSeparator" w:id="0">
    <w:p w:rsidR="00144B5E" w:rsidRDefault="00144B5E" w:rsidP="00144B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B5E" w:rsidRDefault="00144B5E" w:rsidP="00144B5E">
      <w:r>
        <w:separator/>
      </w:r>
    </w:p>
  </w:footnote>
  <w:footnote w:type="continuationSeparator" w:id="0">
    <w:p w:rsidR="00144B5E" w:rsidRDefault="00144B5E" w:rsidP="00144B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4B5E"/>
    <w:rsid w:val="00015D45"/>
    <w:rsid w:val="0003630D"/>
    <w:rsid w:val="00051B71"/>
    <w:rsid w:val="000A4CC6"/>
    <w:rsid w:val="000A52CF"/>
    <w:rsid w:val="000B08EF"/>
    <w:rsid w:val="000B6870"/>
    <w:rsid w:val="000C07B7"/>
    <w:rsid w:val="00144B5E"/>
    <w:rsid w:val="00160DD7"/>
    <w:rsid w:val="00167C67"/>
    <w:rsid w:val="001819AD"/>
    <w:rsid w:val="001B2944"/>
    <w:rsid w:val="00212826"/>
    <w:rsid w:val="002321B5"/>
    <w:rsid w:val="002619DE"/>
    <w:rsid w:val="002637AD"/>
    <w:rsid w:val="00294DAB"/>
    <w:rsid w:val="00310B1B"/>
    <w:rsid w:val="00320079"/>
    <w:rsid w:val="003275F5"/>
    <w:rsid w:val="00350BAA"/>
    <w:rsid w:val="00375C09"/>
    <w:rsid w:val="003E65F4"/>
    <w:rsid w:val="004040B5"/>
    <w:rsid w:val="00422142"/>
    <w:rsid w:val="0042271E"/>
    <w:rsid w:val="0042596E"/>
    <w:rsid w:val="004470A5"/>
    <w:rsid w:val="00461099"/>
    <w:rsid w:val="00472E4A"/>
    <w:rsid w:val="00494810"/>
    <w:rsid w:val="004B3097"/>
    <w:rsid w:val="00500734"/>
    <w:rsid w:val="00502760"/>
    <w:rsid w:val="00554743"/>
    <w:rsid w:val="005660BC"/>
    <w:rsid w:val="0059284F"/>
    <w:rsid w:val="005A3588"/>
    <w:rsid w:val="005F7EF4"/>
    <w:rsid w:val="006329DE"/>
    <w:rsid w:val="0066690C"/>
    <w:rsid w:val="00694BFA"/>
    <w:rsid w:val="006B06D8"/>
    <w:rsid w:val="006E2DB1"/>
    <w:rsid w:val="00712678"/>
    <w:rsid w:val="00716226"/>
    <w:rsid w:val="00724BF0"/>
    <w:rsid w:val="00733904"/>
    <w:rsid w:val="007455EB"/>
    <w:rsid w:val="007B36AE"/>
    <w:rsid w:val="0080722C"/>
    <w:rsid w:val="008969D1"/>
    <w:rsid w:val="008C5236"/>
    <w:rsid w:val="008D32F7"/>
    <w:rsid w:val="00913A68"/>
    <w:rsid w:val="0098546B"/>
    <w:rsid w:val="00995DAA"/>
    <w:rsid w:val="009A5F0C"/>
    <w:rsid w:val="00A500CE"/>
    <w:rsid w:val="00A52486"/>
    <w:rsid w:val="00A85B25"/>
    <w:rsid w:val="00AC5571"/>
    <w:rsid w:val="00AF084A"/>
    <w:rsid w:val="00B2151B"/>
    <w:rsid w:val="00B328C0"/>
    <w:rsid w:val="00B36901"/>
    <w:rsid w:val="00B46B53"/>
    <w:rsid w:val="00BA78B8"/>
    <w:rsid w:val="00BB78A9"/>
    <w:rsid w:val="00BE07C9"/>
    <w:rsid w:val="00BE60F3"/>
    <w:rsid w:val="00BF5203"/>
    <w:rsid w:val="00C848E9"/>
    <w:rsid w:val="00C91F6B"/>
    <w:rsid w:val="00CF7024"/>
    <w:rsid w:val="00D43E09"/>
    <w:rsid w:val="00D54D0B"/>
    <w:rsid w:val="00D875DC"/>
    <w:rsid w:val="00D9061E"/>
    <w:rsid w:val="00DC1DE1"/>
    <w:rsid w:val="00DC5EBD"/>
    <w:rsid w:val="00E24F23"/>
    <w:rsid w:val="00E459BB"/>
    <w:rsid w:val="00E75C35"/>
    <w:rsid w:val="00EB6AD1"/>
    <w:rsid w:val="00EE0C53"/>
    <w:rsid w:val="00F24B6C"/>
    <w:rsid w:val="00F93E6B"/>
    <w:rsid w:val="00FD1E5F"/>
    <w:rsid w:val="00FF7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5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4B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44B5E"/>
    <w:rPr>
      <w:sz w:val="18"/>
      <w:szCs w:val="18"/>
    </w:rPr>
  </w:style>
  <w:style w:type="paragraph" w:styleId="a4">
    <w:name w:val="footer"/>
    <w:basedOn w:val="a"/>
    <w:link w:val="Char0"/>
    <w:uiPriority w:val="99"/>
    <w:semiHidden/>
    <w:unhideWhenUsed/>
    <w:rsid w:val="00144B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44B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319</Words>
  <Characters>1823</Characters>
  <Application>Microsoft Office Word</Application>
  <DocSecurity>0</DocSecurity>
  <Lines>15</Lines>
  <Paragraphs>4</Paragraphs>
  <ScaleCrop>false</ScaleCrop>
  <Company>Microsoft</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江辉</dc:creator>
  <cp:keywords/>
  <dc:description/>
  <cp:lastModifiedBy>江辉</cp:lastModifiedBy>
  <cp:revision>2</cp:revision>
  <dcterms:created xsi:type="dcterms:W3CDTF">2020-11-02T07:33:00Z</dcterms:created>
  <dcterms:modified xsi:type="dcterms:W3CDTF">2020-11-02T07:33:00Z</dcterms:modified>
</cp:coreProperties>
</file>