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5E" w:rsidRPr="007805C5" w:rsidRDefault="00144B5E" w:rsidP="00144B5E">
      <w:pPr>
        <w:keepNext/>
        <w:keepLines/>
        <w:jc w:val="center"/>
        <w:outlineLvl w:val="0"/>
        <w:rPr>
          <w:rFonts w:ascii="方正小标宋简体" w:eastAsia="方正小标宋简体"/>
          <w:bCs/>
          <w:kern w:val="44"/>
          <w:sz w:val="36"/>
          <w:szCs w:val="36"/>
        </w:rPr>
      </w:pPr>
      <w:bookmarkStart w:id="0" w:name="_Toc47964030"/>
      <w:bookmarkStart w:id="1" w:name="_Toc49171475"/>
      <w:r>
        <w:rPr>
          <w:rFonts w:ascii="方正小标宋简体" w:eastAsia="方正小标宋简体" w:hint="eastAsia"/>
          <w:bCs/>
          <w:noProof/>
          <w:kern w:val="44"/>
          <w:sz w:val="36"/>
          <w:szCs w:val="36"/>
        </w:rPr>
        <w:pict>
          <v:rect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pt;margin-top:10pt;width:5pt;height:5pt;z-index:251658240;visibility:hidden"/>
        </w:pict>
      </w:r>
      <w:r>
        <w:rPr>
          <w:rFonts w:ascii="方正小标宋简体" w:eastAsia="方正小标宋简体" w:hint="eastAsia"/>
          <w:bCs/>
          <w:kern w:val="44"/>
          <w:sz w:val="36"/>
          <w:szCs w:val="36"/>
        </w:rPr>
        <w:t>深圳中院：</w:t>
      </w:r>
      <w:r w:rsidRPr="007805C5">
        <w:rPr>
          <w:rFonts w:ascii="方正小标宋简体" w:eastAsia="方正小标宋简体" w:hint="eastAsia"/>
          <w:bCs/>
          <w:kern w:val="44"/>
          <w:sz w:val="36"/>
          <w:szCs w:val="36"/>
        </w:rPr>
        <w:t>抓好四个关键问题 系统优化司法确认程序</w:t>
      </w:r>
      <w:bookmarkEnd w:id="0"/>
      <w:bookmarkEnd w:id="1"/>
    </w:p>
    <w:p w:rsidR="00144B5E" w:rsidRPr="00510071" w:rsidRDefault="00144B5E" w:rsidP="00144B5E">
      <w:pPr>
        <w:keepNext/>
        <w:spacing w:line="576" w:lineRule="exact"/>
        <w:ind w:firstLineChars="200" w:firstLine="640"/>
        <w:rPr>
          <w:rFonts w:eastAsia="仿宋_GB2312"/>
          <w:sz w:val="32"/>
          <w:szCs w:val="32"/>
        </w:rPr>
      </w:pPr>
      <w:r w:rsidRPr="00510071">
        <w:rPr>
          <w:rFonts w:eastAsia="仿宋_GB2312"/>
          <w:sz w:val="32"/>
          <w:szCs w:val="32"/>
        </w:rPr>
        <w:t>深圳市中级人民法院严格按照民事诉讼程序繁简分流改革试点方案及实施办法要求，不断拓展纠纷诉前调解范围和功能，着力提升调解组织和调解员职业水准，加强监督管理和风险防控，推动纠纷多元解纷和司法确认工作有机衔接，不断优化司法确认程序。今年第一季度，全市两级法院诉前成功化解纠纷</w:t>
      </w:r>
      <w:r w:rsidRPr="00510071">
        <w:rPr>
          <w:rFonts w:eastAsia="仿宋_GB2312"/>
          <w:sz w:val="32"/>
          <w:szCs w:val="32"/>
        </w:rPr>
        <w:t>9061</w:t>
      </w:r>
      <w:r w:rsidRPr="00510071">
        <w:rPr>
          <w:rFonts w:eastAsia="仿宋_GB2312"/>
          <w:sz w:val="32"/>
          <w:szCs w:val="32"/>
        </w:rPr>
        <w:t>件，受理司法确认案件申请</w:t>
      </w:r>
      <w:r w:rsidRPr="00510071">
        <w:rPr>
          <w:rFonts w:eastAsia="仿宋_GB2312"/>
          <w:sz w:val="32"/>
          <w:szCs w:val="32"/>
        </w:rPr>
        <w:t>1415</w:t>
      </w:r>
      <w:r w:rsidRPr="00510071">
        <w:rPr>
          <w:rFonts w:eastAsia="仿宋_GB2312"/>
          <w:sz w:val="32"/>
          <w:szCs w:val="32"/>
        </w:rPr>
        <w:t>件，其中</w:t>
      </w:r>
      <w:r w:rsidRPr="00510071">
        <w:rPr>
          <w:rFonts w:eastAsia="仿宋_GB2312"/>
          <w:sz w:val="32"/>
          <w:szCs w:val="32"/>
        </w:rPr>
        <w:t>1414</w:t>
      </w:r>
      <w:r w:rsidRPr="00510071">
        <w:rPr>
          <w:rFonts w:eastAsia="仿宋_GB2312"/>
          <w:sz w:val="32"/>
          <w:szCs w:val="32"/>
        </w:rPr>
        <w:t>件确认有效，深圳中院对</w:t>
      </w:r>
      <w:r w:rsidRPr="00510071">
        <w:rPr>
          <w:rFonts w:eastAsia="仿宋_GB2312"/>
          <w:sz w:val="32"/>
          <w:szCs w:val="32"/>
        </w:rPr>
        <w:t>11</w:t>
      </w:r>
      <w:r w:rsidRPr="00510071">
        <w:rPr>
          <w:rFonts w:eastAsia="仿宋_GB2312"/>
          <w:sz w:val="32"/>
          <w:szCs w:val="32"/>
        </w:rPr>
        <w:t>件调解协议作出司法确认。</w:t>
      </w:r>
    </w:p>
    <w:p w:rsidR="00144B5E" w:rsidRPr="00510071" w:rsidRDefault="00144B5E" w:rsidP="00144B5E">
      <w:pPr>
        <w:keepNext/>
        <w:spacing w:line="576" w:lineRule="exact"/>
        <w:ind w:firstLineChars="200" w:firstLine="640"/>
        <w:rPr>
          <w:rFonts w:eastAsia="方正仿宋_GBK"/>
          <w:sz w:val="32"/>
          <w:szCs w:val="32"/>
        </w:rPr>
      </w:pPr>
      <w:r w:rsidRPr="00510071">
        <w:rPr>
          <w:rFonts w:eastAsia="黑体"/>
          <w:sz w:val="32"/>
          <w:szCs w:val="32"/>
        </w:rPr>
        <w:t>一、抓好诉前调解功能完善，彰显司法确认程序优势</w:t>
      </w:r>
    </w:p>
    <w:p w:rsidR="00144B5E" w:rsidRPr="00510071" w:rsidRDefault="00144B5E" w:rsidP="00144B5E">
      <w:pPr>
        <w:keepNext/>
        <w:spacing w:line="576" w:lineRule="exact"/>
        <w:ind w:firstLineChars="200" w:firstLine="640"/>
        <w:rPr>
          <w:rFonts w:eastAsia="仿宋_GB2312"/>
          <w:sz w:val="32"/>
          <w:szCs w:val="32"/>
        </w:rPr>
      </w:pPr>
      <w:r w:rsidRPr="00510071">
        <w:rPr>
          <w:rFonts w:eastAsia="楷体_GB2312"/>
          <w:sz w:val="32"/>
          <w:szCs w:val="32"/>
        </w:rPr>
        <w:t>一是合理拓展司法确认范围。</w:t>
      </w:r>
      <w:r w:rsidRPr="00510071">
        <w:rPr>
          <w:rFonts w:eastAsia="仿宋_GB2312"/>
          <w:sz w:val="32"/>
          <w:szCs w:val="32"/>
        </w:rPr>
        <w:t>充分运用委派调解机制，用好中级法院司法确认案件的级别管辖优势，大力促进当事人选择非诉程序解决纠纷。试点启动后，以前因级别管辖不能申请司法确认而不愿调解的大量专利技术纠纷、标的金额较大的商事金融纠纷，经委派调解顺利达成调解协议，完成司法确认。近期，该院对一宗标的额</w:t>
      </w:r>
      <w:r w:rsidRPr="00510071">
        <w:rPr>
          <w:rFonts w:eastAsia="仿宋_GB2312"/>
          <w:sz w:val="32"/>
          <w:szCs w:val="32"/>
        </w:rPr>
        <w:t>12</w:t>
      </w:r>
      <w:r w:rsidRPr="00510071">
        <w:rPr>
          <w:rFonts w:eastAsia="仿宋_GB2312"/>
          <w:sz w:val="32"/>
          <w:szCs w:val="32"/>
        </w:rPr>
        <w:t>亿元的金融纠纷达成的诉前调解协议依法作出司法确认。</w:t>
      </w:r>
    </w:p>
    <w:p w:rsidR="00144B5E" w:rsidRPr="00510071" w:rsidRDefault="00144B5E" w:rsidP="00144B5E">
      <w:pPr>
        <w:keepNext/>
        <w:spacing w:line="576" w:lineRule="exact"/>
        <w:ind w:firstLineChars="200" w:firstLine="640"/>
        <w:rPr>
          <w:rFonts w:eastAsia="仿宋_GB2312"/>
          <w:sz w:val="32"/>
          <w:szCs w:val="32"/>
        </w:rPr>
      </w:pPr>
      <w:r w:rsidRPr="00510071">
        <w:rPr>
          <w:rFonts w:eastAsia="楷体_GB2312"/>
          <w:sz w:val="32"/>
          <w:szCs w:val="32"/>
        </w:rPr>
        <w:t>二是前移监督管理节点。</w:t>
      </w:r>
      <w:r w:rsidRPr="00510071">
        <w:rPr>
          <w:rFonts w:eastAsia="仿宋_GB2312"/>
          <w:sz w:val="32"/>
          <w:szCs w:val="32"/>
        </w:rPr>
        <w:t>由立案人员、特邀调解员在线填写《案件要素流程表》，全程随案流转，对立案、分流、调解、送达、诉前保全等环节的留痕信息进行分析，通过关联案件自动检索</w:t>
      </w:r>
      <w:r w:rsidRPr="00510071">
        <w:rPr>
          <w:rFonts w:eastAsia="仿宋_GB2312"/>
          <w:sz w:val="32"/>
        </w:rPr>
        <w:t>当事人涉法涉诉情况</w:t>
      </w:r>
      <w:r w:rsidRPr="00510071">
        <w:rPr>
          <w:rFonts w:eastAsia="仿宋_GB2312"/>
          <w:sz w:val="32"/>
          <w:szCs w:val="32"/>
        </w:rPr>
        <w:t>，自动向司法确认审查法官推送，法官可结合案件流程节点综合判断，审查司法确认申请的合法性、自愿性，判断是否存在虚假调解风险。</w:t>
      </w:r>
    </w:p>
    <w:p w:rsidR="00144B5E" w:rsidRPr="00510071" w:rsidRDefault="00144B5E" w:rsidP="00144B5E">
      <w:pPr>
        <w:keepNext/>
        <w:spacing w:line="576" w:lineRule="exact"/>
        <w:ind w:firstLineChars="200" w:firstLine="640"/>
        <w:rPr>
          <w:rFonts w:eastAsia="方正仿宋_GBK"/>
          <w:sz w:val="32"/>
          <w:szCs w:val="32"/>
        </w:rPr>
      </w:pPr>
      <w:r w:rsidRPr="00510071">
        <w:rPr>
          <w:rFonts w:eastAsia="楷体_GB2312"/>
          <w:sz w:val="32"/>
          <w:szCs w:val="32"/>
        </w:rPr>
        <w:t>三是扩充完善诉调对接内容。</w:t>
      </w:r>
      <w:r w:rsidRPr="00510071">
        <w:rPr>
          <w:rFonts w:eastAsia="仿宋_GB2312"/>
          <w:sz w:val="32"/>
          <w:szCs w:val="32"/>
        </w:rPr>
        <w:t>前移办理诉讼阶段的部分</w:t>
      </w:r>
      <w:r w:rsidRPr="00510071">
        <w:rPr>
          <w:rFonts w:eastAsia="仿宋_GB2312"/>
          <w:sz w:val="32"/>
          <w:szCs w:val="32"/>
        </w:rPr>
        <w:lastRenderedPageBreak/>
        <w:t>程序性工作，开展诉前保全、送达地址确认、案件要素采集，固定无争议事实和证据，依法开展诉前评估、鉴定，约定适用小额诉讼程序，一旦调解不成进入诉讼，即可准确繁简分流、简化审判程序。</w:t>
      </w:r>
    </w:p>
    <w:p w:rsidR="00144B5E" w:rsidRPr="00510071" w:rsidRDefault="00144B5E" w:rsidP="00144B5E">
      <w:pPr>
        <w:keepNext/>
        <w:spacing w:line="576" w:lineRule="exact"/>
        <w:ind w:firstLineChars="200" w:firstLine="640"/>
        <w:rPr>
          <w:rFonts w:eastAsia="方正仿宋_GBK"/>
          <w:sz w:val="32"/>
          <w:szCs w:val="32"/>
        </w:rPr>
      </w:pPr>
      <w:r w:rsidRPr="00510071">
        <w:rPr>
          <w:rFonts w:eastAsia="黑体"/>
          <w:sz w:val="32"/>
          <w:szCs w:val="32"/>
        </w:rPr>
        <w:t>二、抓好名册统一规范管理，提升调解主体职业水准</w:t>
      </w:r>
    </w:p>
    <w:p w:rsidR="00144B5E" w:rsidRPr="00510071" w:rsidRDefault="00144B5E" w:rsidP="00144B5E">
      <w:pPr>
        <w:keepNext/>
        <w:spacing w:line="576" w:lineRule="exact"/>
        <w:ind w:firstLineChars="200" w:firstLine="640"/>
        <w:rPr>
          <w:rFonts w:eastAsia="仿宋_GB2312"/>
          <w:sz w:val="32"/>
          <w:szCs w:val="32"/>
        </w:rPr>
      </w:pPr>
      <w:r w:rsidRPr="00510071">
        <w:rPr>
          <w:rFonts w:eastAsia="楷体_GB2312"/>
          <w:sz w:val="32"/>
          <w:szCs w:val="32"/>
        </w:rPr>
        <w:t>一是制定统一的名册管理规范。</w:t>
      </w:r>
      <w:r w:rsidRPr="00510071">
        <w:rPr>
          <w:rFonts w:eastAsia="仿宋_GB2312"/>
          <w:sz w:val="32"/>
          <w:szCs w:val="32"/>
        </w:rPr>
        <w:t>制定《特邀调解组织和特邀调解员名册管理规定》，明确入册资质标准、分级管理规范、绩效考核体系，配套完善降级、除名、通报、黑名单制度等，提升职业操守，引导行业自律。全市法院共引入特邀调解组织</w:t>
      </w:r>
      <w:r w:rsidRPr="00510071">
        <w:rPr>
          <w:rFonts w:eastAsia="仿宋_GB2312"/>
          <w:sz w:val="32"/>
          <w:szCs w:val="32"/>
        </w:rPr>
        <w:t>258</w:t>
      </w:r>
      <w:r w:rsidRPr="00510071">
        <w:rPr>
          <w:rFonts w:eastAsia="仿宋_GB2312"/>
          <w:sz w:val="32"/>
          <w:szCs w:val="32"/>
        </w:rPr>
        <w:t>家、特邀调解员</w:t>
      </w:r>
      <w:r w:rsidRPr="00510071">
        <w:rPr>
          <w:rFonts w:eastAsia="仿宋_GB2312"/>
          <w:sz w:val="32"/>
          <w:szCs w:val="32"/>
        </w:rPr>
        <w:t>1305</w:t>
      </w:r>
      <w:r w:rsidRPr="00510071">
        <w:rPr>
          <w:rFonts w:eastAsia="仿宋_GB2312"/>
          <w:sz w:val="32"/>
          <w:szCs w:val="32"/>
        </w:rPr>
        <w:t>名，其中律师调解员</w:t>
      </w:r>
      <w:r w:rsidRPr="00510071">
        <w:rPr>
          <w:rFonts w:eastAsia="仿宋_GB2312"/>
          <w:sz w:val="32"/>
          <w:szCs w:val="32"/>
        </w:rPr>
        <w:t>692</w:t>
      </w:r>
      <w:r w:rsidRPr="00510071">
        <w:rPr>
          <w:rFonts w:eastAsia="仿宋_GB2312"/>
          <w:sz w:val="32"/>
          <w:szCs w:val="32"/>
        </w:rPr>
        <w:t>名、港澳调解员</w:t>
      </w:r>
      <w:r w:rsidRPr="00510071">
        <w:rPr>
          <w:rFonts w:eastAsia="仿宋_GB2312"/>
          <w:sz w:val="32"/>
          <w:szCs w:val="32"/>
        </w:rPr>
        <w:t>62</w:t>
      </w:r>
      <w:r w:rsidRPr="00510071">
        <w:rPr>
          <w:rFonts w:eastAsia="仿宋_GB2312"/>
          <w:sz w:val="32"/>
          <w:szCs w:val="32"/>
        </w:rPr>
        <w:t>名。</w:t>
      </w:r>
    </w:p>
    <w:p w:rsidR="00144B5E" w:rsidRPr="00510071" w:rsidRDefault="00144B5E" w:rsidP="00144B5E">
      <w:pPr>
        <w:keepNext/>
        <w:spacing w:line="576" w:lineRule="exact"/>
        <w:ind w:firstLineChars="200" w:firstLine="640"/>
        <w:rPr>
          <w:rFonts w:eastAsia="仿宋_GB2312"/>
          <w:sz w:val="32"/>
          <w:szCs w:val="32"/>
        </w:rPr>
      </w:pPr>
      <w:r w:rsidRPr="00510071">
        <w:rPr>
          <w:rFonts w:eastAsia="楷体_GB2312"/>
          <w:sz w:val="32"/>
          <w:szCs w:val="32"/>
        </w:rPr>
        <w:t>二是坚持类案专业调解模式。</w:t>
      </w:r>
      <w:r w:rsidRPr="00510071">
        <w:rPr>
          <w:rFonts w:eastAsia="仿宋_GB2312"/>
          <w:sz w:val="32"/>
          <w:szCs w:val="32"/>
        </w:rPr>
        <w:t>做好调解组织专业能力培育，坚持专业问题由专业人士解决，进一步探索解纷服务多元化供给模式，将类型化案件委派给专业性调解组织调解。将知识产权、证券期货、涉外商事、婚姻家庭、劳动争议纠纷分别委派给中国知识产权保护深圳中心、中国证券期货业协会、蓝海法律查明及商事调解中心、深圳心理咨询师协会、深圳市总工会开展专业调解。制定《律师参与先行调解工作流程指引》，充分发挥律师预防和化解矛盾纠纷的法律专业优势。</w:t>
      </w:r>
    </w:p>
    <w:p w:rsidR="00144B5E" w:rsidRPr="00510071" w:rsidRDefault="00144B5E" w:rsidP="00144B5E">
      <w:pPr>
        <w:keepNext/>
        <w:spacing w:line="576" w:lineRule="exact"/>
        <w:ind w:firstLineChars="200" w:firstLine="640"/>
        <w:rPr>
          <w:rFonts w:eastAsia="方正仿宋_GBK"/>
          <w:sz w:val="32"/>
          <w:szCs w:val="32"/>
        </w:rPr>
      </w:pPr>
      <w:r w:rsidRPr="00510071">
        <w:rPr>
          <w:rFonts w:eastAsia="楷体_GB2312"/>
          <w:sz w:val="32"/>
          <w:szCs w:val="32"/>
        </w:rPr>
        <w:t>三是购买服务与市场运作并行。</w:t>
      </w:r>
      <w:r w:rsidRPr="00510071">
        <w:rPr>
          <w:rFonts w:eastAsia="仿宋_GB2312"/>
          <w:sz w:val="32"/>
          <w:szCs w:val="32"/>
        </w:rPr>
        <w:t>制定《调解员补贴办法》，去年争取财政预算</w:t>
      </w:r>
      <w:r w:rsidRPr="00510071">
        <w:rPr>
          <w:rFonts w:eastAsia="仿宋_GB2312"/>
          <w:sz w:val="32"/>
          <w:szCs w:val="32"/>
        </w:rPr>
        <w:t>2300</w:t>
      </w:r>
      <w:r w:rsidRPr="00510071">
        <w:rPr>
          <w:rFonts w:eastAsia="仿宋_GB2312"/>
          <w:sz w:val="32"/>
          <w:szCs w:val="32"/>
        </w:rPr>
        <w:t>万元，今年提高到</w:t>
      </w:r>
      <w:r w:rsidRPr="00510071">
        <w:rPr>
          <w:rFonts w:eastAsia="仿宋_GB2312"/>
          <w:sz w:val="32"/>
          <w:szCs w:val="32"/>
        </w:rPr>
        <w:t>2500</w:t>
      </w:r>
      <w:r w:rsidRPr="00510071">
        <w:rPr>
          <w:rFonts w:eastAsia="仿宋_GB2312"/>
          <w:sz w:val="32"/>
          <w:szCs w:val="32"/>
        </w:rPr>
        <w:t>万元，通过购买社会服务，促进调解组织可持续化发展。探索商事案件委派调解市场化收费，委派调解组织对</w:t>
      </w:r>
      <w:r w:rsidRPr="00510071">
        <w:rPr>
          <w:rFonts w:eastAsia="仿宋_GB2312"/>
          <w:sz w:val="32"/>
          <w:szCs w:val="32"/>
        </w:rPr>
        <w:t>86</w:t>
      </w:r>
      <w:r w:rsidRPr="00510071">
        <w:rPr>
          <w:rFonts w:eastAsia="仿宋_GB2312"/>
          <w:sz w:val="32"/>
          <w:szCs w:val="32"/>
        </w:rPr>
        <w:t>件纠纷成功调解</w:t>
      </w:r>
      <w:r w:rsidRPr="00510071">
        <w:rPr>
          <w:rFonts w:eastAsia="仿宋_GB2312"/>
          <w:sz w:val="32"/>
          <w:szCs w:val="32"/>
        </w:rPr>
        <w:lastRenderedPageBreak/>
        <w:t>案件，与当事人协议收取调解费</w:t>
      </w:r>
      <w:r w:rsidRPr="00510071">
        <w:rPr>
          <w:rFonts w:eastAsia="仿宋_GB2312"/>
          <w:sz w:val="32"/>
          <w:szCs w:val="32"/>
        </w:rPr>
        <w:t>95</w:t>
      </w:r>
      <w:r w:rsidRPr="00510071">
        <w:rPr>
          <w:rFonts w:eastAsia="仿宋_GB2312"/>
          <w:sz w:val="32"/>
          <w:szCs w:val="32"/>
        </w:rPr>
        <w:t>万元，有效调动调解组织的积极性，激励专业人才投入更多精力，精准高效化解矛盾纠纷。</w:t>
      </w:r>
    </w:p>
    <w:p w:rsidR="00144B5E" w:rsidRPr="00510071" w:rsidRDefault="00144B5E" w:rsidP="00144B5E">
      <w:pPr>
        <w:keepNext/>
        <w:spacing w:line="576" w:lineRule="exact"/>
        <w:ind w:firstLineChars="200" w:firstLine="640"/>
        <w:rPr>
          <w:rFonts w:eastAsia="黑体"/>
          <w:sz w:val="32"/>
          <w:szCs w:val="32"/>
        </w:rPr>
      </w:pPr>
      <w:r w:rsidRPr="00510071">
        <w:rPr>
          <w:rFonts w:eastAsia="黑体"/>
          <w:sz w:val="32"/>
          <w:szCs w:val="32"/>
        </w:rPr>
        <w:t>三、抓好虚假调解风险防控，确保司法确认权威公信</w:t>
      </w:r>
    </w:p>
    <w:p w:rsidR="00144B5E" w:rsidRPr="00510071" w:rsidRDefault="00144B5E" w:rsidP="00144B5E">
      <w:pPr>
        <w:keepNext/>
        <w:spacing w:line="576" w:lineRule="exact"/>
        <w:ind w:firstLineChars="200" w:firstLine="640"/>
        <w:rPr>
          <w:rFonts w:eastAsia="仿宋_GB2312"/>
          <w:sz w:val="32"/>
        </w:rPr>
      </w:pPr>
      <w:r w:rsidRPr="00510071">
        <w:rPr>
          <w:rFonts w:eastAsia="楷体_GB2312"/>
          <w:bCs/>
          <w:sz w:val="32"/>
          <w:szCs w:val="32"/>
        </w:rPr>
        <w:t>一是分类列举，重点甄别。</w:t>
      </w:r>
      <w:r w:rsidRPr="00510071">
        <w:rPr>
          <w:rFonts w:eastAsia="仿宋_GB2312"/>
          <w:sz w:val="32"/>
          <w:szCs w:val="32"/>
        </w:rPr>
        <w:t>将虚假调解防范作为司法确认审查重点，列举虚假调解协议风险较为高发的五种案件类型，对分家析产、不动产赠予、民间借贷、群体性劳资纠纷、申请人存在资不抵债情形等纠纷中达成的调解协议从严审查</w:t>
      </w:r>
      <w:r w:rsidRPr="00510071">
        <w:rPr>
          <w:rFonts w:eastAsia="仿宋_GB2312"/>
          <w:sz w:val="32"/>
        </w:rPr>
        <w:t>，围绕调解协议内容是否违反交易习惯，是否符合常识常理，是否损害国家利益、社会公共利益或者案外人的合法权益重点审查。</w:t>
      </w:r>
    </w:p>
    <w:p w:rsidR="00144B5E" w:rsidRPr="00510071" w:rsidRDefault="00144B5E" w:rsidP="00144B5E">
      <w:pPr>
        <w:keepNext/>
        <w:spacing w:line="576" w:lineRule="exact"/>
        <w:ind w:firstLineChars="200" w:firstLine="640"/>
        <w:rPr>
          <w:rFonts w:eastAsia="仿宋_GB2312"/>
          <w:sz w:val="32"/>
        </w:rPr>
      </w:pPr>
      <w:r w:rsidRPr="00510071">
        <w:rPr>
          <w:rFonts w:eastAsia="楷体_GB2312"/>
          <w:sz w:val="32"/>
          <w:szCs w:val="32"/>
        </w:rPr>
        <w:t>二是繁简有别，规范审查。</w:t>
      </w:r>
      <w:r w:rsidRPr="00510071">
        <w:rPr>
          <w:rFonts w:eastAsia="仿宋_GB2312"/>
          <w:sz w:val="32"/>
          <w:szCs w:val="32"/>
        </w:rPr>
        <w:t>实行</w:t>
      </w:r>
      <w:r w:rsidRPr="00510071">
        <w:rPr>
          <w:rFonts w:eastAsia="仿宋_GB2312"/>
          <w:sz w:val="32"/>
          <w:szCs w:val="32"/>
        </w:rPr>
        <w:t>“</w:t>
      </w:r>
      <w:r w:rsidRPr="00510071">
        <w:rPr>
          <w:rFonts w:eastAsia="仿宋_GB2312"/>
          <w:sz w:val="32"/>
          <w:szCs w:val="32"/>
        </w:rPr>
        <w:t>形式审查为主，实质审查为辅</w:t>
      </w:r>
      <w:r w:rsidRPr="00510071">
        <w:rPr>
          <w:rFonts w:eastAsia="仿宋_GB2312"/>
          <w:sz w:val="32"/>
          <w:szCs w:val="32"/>
        </w:rPr>
        <w:t>”</w:t>
      </w:r>
      <w:r w:rsidRPr="00510071">
        <w:rPr>
          <w:rFonts w:eastAsia="仿宋_GB2312"/>
          <w:sz w:val="32"/>
          <w:szCs w:val="32"/>
        </w:rPr>
        <w:t>的司法确认审查模式。对绝大部分简单纠纷调解协议申请司法确认的，由法官一人独任进行书面审查。对少量标的金额巨大、法律关系较为复杂、可能产生较大社会影响的商事纠纷调解协议，可由法官组成合议庭进行审查。调解协议内容不明确或不具备执行性、存在虚假调解嫌疑的，</w:t>
      </w:r>
      <w:r w:rsidRPr="00510071">
        <w:rPr>
          <w:rFonts w:eastAsia="仿宋_GB2312"/>
          <w:sz w:val="32"/>
        </w:rPr>
        <w:t>可要求当事人补充提交相关证据，通过听证询问等方式加强实质审查。</w:t>
      </w:r>
    </w:p>
    <w:p w:rsidR="00144B5E" w:rsidRPr="00510071" w:rsidRDefault="00144B5E" w:rsidP="00144B5E">
      <w:pPr>
        <w:keepNext/>
        <w:spacing w:line="576" w:lineRule="exact"/>
        <w:ind w:firstLineChars="200" w:firstLine="640"/>
        <w:rPr>
          <w:rFonts w:eastAsia="仿宋_GB2312"/>
          <w:sz w:val="32"/>
        </w:rPr>
      </w:pPr>
      <w:r w:rsidRPr="00510071">
        <w:rPr>
          <w:rFonts w:eastAsia="楷体_GB2312"/>
          <w:sz w:val="32"/>
        </w:rPr>
        <w:t>三是警示惩戒，加大威慑。</w:t>
      </w:r>
      <w:r w:rsidRPr="00510071">
        <w:rPr>
          <w:rFonts w:eastAsia="仿宋_GB2312"/>
          <w:sz w:val="32"/>
        </w:rPr>
        <w:t>通过诉前引导、调解告知、诚信承诺等方式，宣传警示虚假调解行为的法律后果。明确当事人以虚假调解侵害他人民事权益并造成损害的，应当承担赔偿责任，并视情节轻重依法对当事人予以罚款、拘留；构成犯罪的，依法追究其刑事责任。</w:t>
      </w:r>
    </w:p>
    <w:p w:rsidR="00144B5E" w:rsidRPr="00510071" w:rsidRDefault="00144B5E" w:rsidP="00144B5E">
      <w:pPr>
        <w:keepNext/>
        <w:spacing w:line="576" w:lineRule="exact"/>
        <w:ind w:firstLineChars="200" w:firstLine="640"/>
        <w:rPr>
          <w:rFonts w:eastAsia="黑体"/>
          <w:sz w:val="32"/>
          <w:szCs w:val="32"/>
        </w:rPr>
      </w:pPr>
      <w:r w:rsidRPr="00510071">
        <w:rPr>
          <w:rFonts w:eastAsia="黑体"/>
          <w:sz w:val="32"/>
          <w:szCs w:val="32"/>
        </w:rPr>
        <w:lastRenderedPageBreak/>
        <w:t>四、抓好科技信息智能支撑，搭建司法确认在线平台</w:t>
      </w:r>
    </w:p>
    <w:p w:rsidR="00144B5E" w:rsidRPr="00510071" w:rsidRDefault="00144B5E" w:rsidP="00144B5E">
      <w:pPr>
        <w:keepNext/>
        <w:spacing w:line="576" w:lineRule="exact"/>
        <w:ind w:firstLineChars="200" w:firstLine="640"/>
        <w:rPr>
          <w:rFonts w:eastAsia="仿宋_GB2312"/>
          <w:sz w:val="32"/>
        </w:rPr>
      </w:pPr>
      <w:r w:rsidRPr="00510071">
        <w:rPr>
          <w:rFonts w:eastAsia="楷体_GB2312"/>
          <w:sz w:val="32"/>
          <w:szCs w:val="24"/>
        </w:rPr>
        <w:t>一是纠纷化解全程在线，一键贯通。</w:t>
      </w:r>
      <w:r w:rsidRPr="00510071">
        <w:rPr>
          <w:rFonts w:eastAsia="仿宋_GB2312"/>
          <w:sz w:val="32"/>
        </w:rPr>
        <w:t>自主开发</w:t>
      </w:r>
      <w:r w:rsidRPr="00510071">
        <w:rPr>
          <w:rFonts w:eastAsia="仿宋_GB2312"/>
          <w:sz w:val="32"/>
        </w:rPr>
        <w:t>“</w:t>
      </w:r>
      <w:r w:rsidRPr="00510071">
        <w:rPr>
          <w:rFonts w:eastAsia="仿宋_GB2312"/>
          <w:sz w:val="32"/>
        </w:rPr>
        <w:t>深融调解平台</w:t>
      </w:r>
      <w:r w:rsidRPr="00510071">
        <w:rPr>
          <w:rFonts w:eastAsia="仿宋_GB2312"/>
          <w:sz w:val="32"/>
        </w:rPr>
        <w:t>”</w:t>
      </w:r>
      <w:r w:rsidRPr="00510071">
        <w:rPr>
          <w:rFonts w:eastAsia="仿宋_GB2312"/>
          <w:sz w:val="32"/>
        </w:rPr>
        <w:t>，全程在线办理诉前调解，所有节点数据留痕可监管。登记立案前当事人同意调解的，一键转入</w:t>
      </w:r>
      <w:r w:rsidRPr="00510071">
        <w:rPr>
          <w:rFonts w:eastAsia="仿宋_GB2312"/>
          <w:sz w:val="32"/>
        </w:rPr>
        <w:t>“</w:t>
      </w:r>
      <w:r w:rsidRPr="00510071">
        <w:rPr>
          <w:rFonts w:eastAsia="仿宋_GB2312"/>
          <w:sz w:val="32"/>
        </w:rPr>
        <w:t>融</w:t>
      </w:r>
      <w:r w:rsidRPr="00510071">
        <w:rPr>
          <w:rFonts w:eastAsia="仿宋_GB2312"/>
          <w:sz w:val="32"/>
        </w:rPr>
        <w:t>”</w:t>
      </w:r>
      <w:r w:rsidRPr="00510071">
        <w:rPr>
          <w:rFonts w:eastAsia="仿宋_GB2312"/>
          <w:sz w:val="32"/>
        </w:rPr>
        <w:t>平台开展调解；调解成功的，一键转入司法确认程序；调解不成的，一键转入诉讼程序，高效便捷，群众接受度高。</w:t>
      </w:r>
    </w:p>
    <w:p w:rsidR="00144B5E" w:rsidRPr="00510071" w:rsidRDefault="00144B5E" w:rsidP="00144B5E">
      <w:pPr>
        <w:keepNext/>
        <w:spacing w:line="576" w:lineRule="exact"/>
        <w:ind w:firstLineChars="200" w:firstLine="640"/>
        <w:rPr>
          <w:rFonts w:eastAsia="仿宋_GB2312"/>
          <w:sz w:val="32"/>
        </w:rPr>
      </w:pPr>
      <w:r w:rsidRPr="00510071">
        <w:rPr>
          <w:rFonts w:eastAsia="楷体_GB2312"/>
          <w:sz w:val="32"/>
          <w:szCs w:val="24"/>
        </w:rPr>
        <w:t>二是在线平台数据无缝对接，互联互通。</w:t>
      </w:r>
      <w:r w:rsidRPr="00510071">
        <w:rPr>
          <w:rFonts w:eastAsia="仿宋_GB2312"/>
          <w:sz w:val="32"/>
        </w:rPr>
        <w:t>打通</w:t>
      </w:r>
      <w:r w:rsidRPr="00510071">
        <w:rPr>
          <w:rFonts w:eastAsia="仿宋_GB2312"/>
          <w:sz w:val="32"/>
        </w:rPr>
        <w:t>“</w:t>
      </w:r>
      <w:r w:rsidRPr="00510071">
        <w:rPr>
          <w:rFonts w:eastAsia="仿宋_GB2312"/>
          <w:sz w:val="32"/>
        </w:rPr>
        <w:t>深融调解平台</w:t>
      </w:r>
      <w:r w:rsidRPr="00510071">
        <w:rPr>
          <w:rFonts w:eastAsia="仿宋_GB2312"/>
          <w:sz w:val="32"/>
        </w:rPr>
        <w:t>”</w:t>
      </w:r>
      <w:r w:rsidRPr="00510071">
        <w:rPr>
          <w:rFonts w:eastAsia="仿宋_GB2312"/>
          <w:sz w:val="32"/>
        </w:rPr>
        <w:t>与人民调解业务、诉讼业务系统、电子卷宗系统和腾讯微法院、送达平台之间的数据联通。通过人脸识别、关联案件信息检索、远程视频听证询问、在线阅卷等信息化手段，审查法官可清晰掌握调解过程中的重要节点，准确掌握各方当事人真实意愿，预防虚假调解风险。</w:t>
      </w:r>
    </w:p>
    <w:p w:rsidR="000C07B7" w:rsidRDefault="00144B5E" w:rsidP="00144B5E">
      <w:r>
        <w:rPr>
          <w:rFonts w:eastAsia="楷体_GB2312" w:hint="eastAsia"/>
          <w:sz w:val="32"/>
          <w:szCs w:val="32"/>
        </w:rPr>
        <w:t xml:space="preserve">    </w:t>
      </w:r>
      <w:r w:rsidRPr="00510071">
        <w:rPr>
          <w:rFonts w:eastAsia="楷体_GB2312"/>
          <w:sz w:val="32"/>
          <w:szCs w:val="32"/>
        </w:rPr>
        <w:t>三是建设在线确认工作室，融入基层。</w:t>
      </w:r>
      <w:r w:rsidRPr="00510071">
        <w:rPr>
          <w:rFonts w:eastAsia="仿宋_GB2312"/>
          <w:sz w:val="32"/>
          <w:szCs w:val="32"/>
        </w:rPr>
        <w:t>在街道、社区、派出所设立</w:t>
      </w:r>
      <w:r w:rsidRPr="00510071">
        <w:rPr>
          <w:rFonts w:eastAsia="仿宋_GB2312"/>
          <w:sz w:val="32"/>
          <w:szCs w:val="32"/>
        </w:rPr>
        <w:t xml:space="preserve">86 </w:t>
      </w:r>
      <w:r w:rsidRPr="00510071">
        <w:rPr>
          <w:rFonts w:eastAsia="仿宋_GB2312"/>
          <w:sz w:val="32"/>
          <w:szCs w:val="32"/>
        </w:rPr>
        <w:t>个在线司法确认工作室，在法院设立司法确认联络员，为人民调解组织主持调解或当事人自主选择调解组织达成调解协议后申请司法确认搭建便利桥梁，只需半小时即可完成司法确认，并通过电子送达即时拿到裁定书。</w:t>
      </w:r>
      <w:r>
        <w:rPr>
          <w:rFonts w:ascii="楷体_GB2312" w:eastAsia="楷体_GB2312" w:hAnsi="宋体"/>
          <w:bCs/>
          <w:spacing w:val="12"/>
          <w:kern w:val="44"/>
          <w:sz w:val="36"/>
          <w:szCs w:val="36"/>
        </w:rPr>
        <w:br w:type="page"/>
      </w:r>
    </w:p>
    <w:sectPr w:rsidR="000C07B7" w:rsidSect="000C0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B5E" w:rsidRDefault="00144B5E" w:rsidP="00144B5E">
      <w:r>
        <w:separator/>
      </w:r>
    </w:p>
  </w:endnote>
  <w:endnote w:type="continuationSeparator" w:id="0">
    <w:p w:rsidR="00144B5E" w:rsidRDefault="00144B5E" w:rsidP="00144B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B5E" w:rsidRDefault="00144B5E" w:rsidP="00144B5E">
      <w:r>
        <w:separator/>
      </w:r>
    </w:p>
  </w:footnote>
  <w:footnote w:type="continuationSeparator" w:id="0">
    <w:p w:rsidR="00144B5E" w:rsidRDefault="00144B5E" w:rsidP="00144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B5E"/>
    <w:rsid w:val="00015D45"/>
    <w:rsid w:val="0003630D"/>
    <w:rsid w:val="00051B71"/>
    <w:rsid w:val="000A4CC6"/>
    <w:rsid w:val="000A52CF"/>
    <w:rsid w:val="000B08EF"/>
    <w:rsid w:val="000B6870"/>
    <w:rsid w:val="000C07B7"/>
    <w:rsid w:val="00144B5E"/>
    <w:rsid w:val="00160DD7"/>
    <w:rsid w:val="00167C67"/>
    <w:rsid w:val="001819AD"/>
    <w:rsid w:val="001B2944"/>
    <w:rsid w:val="00212826"/>
    <w:rsid w:val="002321B5"/>
    <w:rsid w:val="002619DE"/>
    <w:rsid w:val="002637AD"/>
    <w:rsid w:val="00294DAB"/>
    <w:rsid w:val="00310B1B"/>
    <w:rsid w:val="00320079"/>
    <w:rsid w:val="003275F5"/>
    <w:rsid w:val="00350BAA"/>
    <w:rsid w:val="00375C09"/>
    <w:rsid w:val="003E65F4"/>
    <w:rsid w:val="004040B5"/>
    <w:rsid w:val="00422142"/>
    <w:rsid w:val="0042271E"/>
    <w:rsid w:val="0042596E"/>
    <w:rsid w:val="004470A5"/>
    <w:rsid w:val="00461099"/>
    <w:rsid w:val="00472E4A"/>
    <w:rsid w:val="00494810"/>
    <w:rsid w:val="004B3097"/>
    <w:rsid w:val="00500734"/>
    <w:rsid w:val="00502760"/>
    <w:rsid w:val="00554743"/>
    <w:rsid w:val="005660BC"/>
    <w:rsid w:val="0059284F"/>
    <w:rsid w:val="005A3588"/>
    <w:rsid w:val="005F7EF4"/>
    <w:rsid w:val="006329DE"/>
    <w:rsid w:val="0066690C"/>
    <w:rsid w:val="00694BFA"/>
    <w:rsid w:val="006B06D8"/>
    <w:rsid w:val="006E2DB1"/>
    <w:rsid w:val="00712678"/>
    <w:rsid w:val="00716226"/>
    <w:rsid w:val="00724BF0"/>
    <w:rsid w:val="00733904"/>
    <w:rsid w:val="007455EB"/>
    <w:rsid w:val="007B36AE"/>
    <w:rsid w:val="0080722C"/>
    <w:rsid w:val="008969D1"/>
    <w:rsid w:val="008C5236"/>
    <w:rsid w:val="008D32F7"/>
    <w:rsid w:val="00913A68"/>
    <w:rsid w:val="0098546B"/>
    <w:rsid w:val="00995DAA"/>
    <w:rsid w:val="009A5F0C"/>
    <w:rsid w:val="00A500CE"/>
    <w:rsid w:val="00A52486"/>
    <w:rsid w:val="00A85B25"/>
    <w:rsid w:val="00AC5571"/>
    <w:rsid w:val="00AF084A"/>
    <w:rsid w:val="00B2151B"/>
    <w:rsid w:val="00B328C0"/>
    <w:rsid w:val="00B36901"/>
    <w:rsid w:val="00B46B53"/>
    <w:rsid w:val="00BA78B8"/>
    <w:rsid w:val="00BB78A9"/>
    <w:rsid w:val="00BE07C9"/>
    <w:rsid w:val="00BE60F3"/>
    <w:rsid w:val="00BF5203"/>
    <w:rsid w:val="00C848E9"/>
    <w:rsid w:val="00C91F6B"/>
    <w:rsid w:val="00CF7024"/>
    <w:rsid w:val="00D43E09"/>
    <w:rsid w:val="00D54D0B"/>
    <w:rsid w:val="00D875DC"/>
    <w:rsid w:val="00D9061E"/>
    <w:rsid w:val="00DC1DE1"/>
    <w:rsid w:val="00DC5EBD"/>
    <w:rsid w:val="00E24F23"/>
    <w:rsid w:val="00E459BB"/>
    <w:rsid w:val="00E75C35"/>
    <w:rsid w:val="00EB6AD1"/>
    <w:rsid w:val="00EE0C53"/>
    <w:rsid w:val="00F24B6C"/>
    <w:rsid w:val="00F93E6B"/>
    <w:rsid w:val="00FD1E5F"/>
    <w:rsid w:val="00FF7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5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B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4B5E"/>
    <w:rPr>
      <w:sz w:val="18"/>
      <w:szCs w:val="18"/>
    </w:rPr>
  </w:style>
  <w:style w:type="paragraph" w:styleId="a4">
    <w:name w:val="footer"/>
    <w:basedOn w:val="a"/>
    <w:link w:val="Char0"/>
    <w:uiPriority w:val="99"/>
    <w:semiHidden/>
    <w:unhideWhenUsed/>
    <w:rsid w:val="00144B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4B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江辉</dc:creator>
  <cp:keywords/>
  <dc:description/>
  <cp:lastModifiedBy>江辉</cp:lastModifiedBy>
  <cp:revision>2</cp:revision>
  <dcterms:created xsi:type="dcterms:W3CDTF">2020-11-02T07:33:00Z</dcterms:created>
  <dcterms:modified xsi:type="dcterms:W3CDTF">2020-11-02T07:33:00Z</dcterms:modified>
</cp:coreProperties>
</file>