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284" w:rsidRPr="00AD26F7" w:rsidRDefault="00060284" w:rsidP="00363D9C">
      <w:pPr>
        <w:rPr>
          <w:rFonts w:ascii="楷体_GB2312" w:eastAsia="楷体_GB2312"/>
          <w:color w:val="000000"/>
          <w:sz w:val="24"/>
        </w:rPr>
      </w:pPr>
    </w:p>
    <w:p w:rsidR="00FF745A" w:rsidRPr="00AD26F7" w:rsidRDefault="00FF745A" w:rsidP="00FF745A">
      <w:pPr>
        <w:pStyle w:val="A9"/>
        <w:pBdr>
          <w:top w:val="none" w:sz="0" w:space="0" w:color="auto"/>
          <w:left w:val="none" w:sz="0" w:space="0" w:color="auto"/>
          <w:bottom w:val="none" w:sz="0" w:space="0" w:color="auto"/>
          <w:right w:val="none" w:sz="0" w:space="0" w:color="auto"/>
          <w:bar w:val="none" w:sz="0" w:color="auto"/>
        </w:pBdr>
        <w:rPr>
          <w:rFonts w:ascii="仿宋_GB2312" w:eastAsia="仿宋_GB2312" w:hAnsi="Arial Unicode MS"/>
          <w:b/>
          <w:bCs/>
          <w:sz w:val="28"/>
          <w:szCs w:val="28"/>
        </w:rPr>
      </w:pPr>
      <w:r w:rsidRPr="00AD26F7">
        <w:rPr>
          <w:rFonts w:ascii="仿宋_GB2312" w:eastAsia="仿宋_GB2312" w:hAnsi="Arial Unicode MS" w:hint="eastAsia"/>
          <w:b/>
          <w:bCs/>
          <w:sz w:val="28"/>
          <w:szCs w:val="28"/>
        </w:rPr>
        <w:t>以下正文：</w:t>
      </w:r>
      <w:r w:rsidRPr="00AD26F7">
        <w:rPr>
          <w:rFonts w:ascii="仿宋_GB2312" w:eastAsia="仿宋_GB2312" w:hAnsi="Arial Unicode MS"/>
          <w:b/>
          <w:bCs/>
          <w:sz w:val="28"/>
          <w:szCs w:val="28"/>
        </w:rPr>
        <w:t xml:space="preserve"> </w:t>
      </w:r>
    </w:p>
    <w:p w:rsidR="00FF745A" w:rsidRPr="00AD26F7" w:rsidRDefault="00FF745A" w:rsidP="00FF745A">
      <w:pPr>
        <w:pStyle w:val="A9"/>
        <w:pBdr>
          <w:top w:val="none" w:sz="0" w:space="0" w:color="auto"/>
          <w:left w:val="none" w:sz="0" w:space="0" w:color="auto"/>
          <w:bottom w:val="none" w:sz="0" w:space="0" w:color="auto"/>
          <w:right w:val="none" w:sz="0" w:space="0" w:color="auto"/>
          <w:bar w:val="none" w:sz="0" w:color="auto"/>
        </w:pBdr>
        <w:rPr>
          <w:rFonts w:ascii="仿宋_GB2312" w:eastAsia="仿宋_GB2312"/>
          <w:bCs/>
          <w:sz w:val="28"/>
          <w:szCs w:val="28"/>
        </w:rPr>
      </w:pPr>
    </w:p>
    <w:p w:rsidR="00FF745A" w:rsidRPr="00AD26F7" w:rsidRDefault="00FF745A" w:rsidP="00FF745A">
      <w:pPr>
        <w:ind w:firstLineChars="100" w:firstLine="321"/>
        <w:jc w:val="center"/>
        <w:rPr>
          <w:rFonts w:ascii="宋体"/>
          <w:b/>
          <w:color w:val="000000"/>
          <w:sz w:val="32"/>
          <w:szCs w:val="32"/>
        </w:rPr>
      </w:pPr>
      <w:r w:rsidRPr="00AD26F7">
        <w:rPr>
          <w:rFonts w:ascii="宋体" w:hint="eastAsia"/>
          <w:b/>
          <w:color w:val="000000"/>
          <w:sz w:val="32"/>
          <w:szCs w:val="32"/>
        </w:rPr>
        <w:t>“</w:t>
      </w:r>
      <w:r w:rsidRPr="00AD26F7">
        <w:rPr>
          <w:rFonts w:ascii="宋体" w:hAnsi="宋体" w:hint="eastAsia"/>
          <w:b/>
          <w:color w:val="000000"/>
          <w:sz w:val="32"/>
          <w:szCs w:val="32"/>
        </w:rPr>
        <w:t>认罚</w:t>
      </w:r>
      <w:r w:rsidRPr="00AD26F7">
        <w:rPr>
          <w:rFonts w:ascii="宋体" w:hint="eastAsia"/>
          <w:b/>
          <w:color w:val="000000"/>
          <w:sz w:val="32"/>
          <w:szCs w:val="32"/>
        </w:rPr>
        <w:t>”</w:t>
      </w:r>
      <w:r w:rsidRPr="00AD26F7">
        <w:rPr>
          <w:rFonts w:ascii="宋体" w:hAnsi="宋体" w:hint="eastAsia"/>
          <w:b/>
          <w:color w:val="000000"/>
          <w:sz w:val="32"/>
          <w:szCs w:val="32"/>
        </w:rPr>
        <w:t>何以体现</w:t>
      </w:r>
      <w:r w:rsidRPr="00AD26F7">
        <w:rPr>
          <w:rFonts w:ascii="宋体" w:hAnsi="宋体"/>
          <w:b/>
          <w:color w:val="000000"/>
          <w:sz w:val="32"/>
          <w:szCs w:val="32"/>
        </w:rPr>
        <w:t>:</w:t>
      </w:r>
      <w:r w:rsidRPr="00AD26F7">
        <w:rPr>
          <w:rFonts w:ascii="宋体" w:hAnsi="宋体" w:hint="eastAsia"/>
          <w:b/>
          <w:color w:val="000000"/>
          <w:sz w:val="32"/>
          <w:szCs w:val="32"/>
        </w:rPr>
        <w:t>有效认罚的作出、后果及规制</w:t>
      </w:r>
    </w:p>
    <w:p w:rsidR="00FF745A" w:rsidRPr="00AD26F7" w:rsidRDefault="00FF745A" w:rsidP="00FF745A">
      <w:pPr>
        <w:jc w:val="center"/>
        <w:rPr>
          <w:rFonts w:ascii="楷体_GB2312" w:eastAsia="楷体_GB2312" w:hAnsi="宋体"/>
          <w:color w:val="000000"/>
          <w:sz w:val="32"/>
          <w:szCs w:val="32"/>
        </w:rPr>
      </w:pPr>
      <w:r w:rsidRPr="00AD26F7">
        <w:rPr>
          <w:rFonts w:ascii="楷体_GB2312" w:eastAsia="楷体_GB2312" w:hAnsi="宋体"/>
          <w:color w:val="000000"/>
          <w:sz w:val="32"/>
          <w:szCs w:val="32"/>
        </w:rPr>
        <w:t>——</w:t>
      </w:r>
      <w:r w:rsidRPr="00AD26F7">
        <w:rPr>
          <w:rFonts w:ascii="楷体_GB2312" w:eastAsia="楷体_GB2312" w:hAnsi="宋体" w:hint="eastAsia"/>
          <w:bCs/>
          <w:color w:val="000000"/>
          <w:sz w:val="32"/>
          <w:szCs w:val="32"/>
        </w:rPr>
        <w:t>对</w:t>
      </w:r>
      <w:r w:rsidRPr="00AD26F7">
        <w:rPr>
          <w:rFonts w:ascii="楷体_GB2312" w:eastAsia="楷体_GB2312" w:hAnsi="宋体"/>
          <w:bCs/>
          <w:color w:val="000000"/>
          <w:sz w:val="32"/>
          <w:szCs w:val="32"/>
        </w:rPr>
        <w:t>G</w:t>
      </w:r>
      <w:r w:rsidRPr="00AD26F7">
        <w:rPr>
          <w:rFonts w:ascii="楷体_GB2312" w:eastAsia="楷体_GB2312" w:hAnsi="宋体" w:hint="eastAsia"/>
          <w:bCs/>
          <w:color w:val="000000"/>
          <w:sz w:val="32"/>
          <w:szCs w:val="32"/>
        </w:rPr>
        <w:t>市</w:t>
      </w:r>
      <w:r w:rsidRPr="00AD26F7">
        <w:rPr>
          <w:rFonts w:ascii="楷体_GB2312" w:eastAsia="楷体_GB2312" w:hAnsi="宋体"/>
          <w:bCs/>
          <w:color w:val="000000"/>
          <w:sz w:val="32"/>
          <w:szCs w:val="32"/>
        </w:rPr>
        <w:t>Y</w:t>
      </w:r>
      <w:r w:rsidRPr="00AD26F7">
        <w:rPr>
          <w:rFonts w:ascii="楷体_GB2312" w:eastAsia="楷体_GB2312" w:hAnsi="宋体" w:hint="eastAsia"/>
          <w:bCs/>
          <w:color w:val="000000"/>
          <w:sz w:val="32"/>
          <w:szCs w:val="32"/>
        </w:rPr>
        <w:t>区法院改革试点样本的再研究</w:t>
      </w:r>
    </w:p>
    <w:p w:rsidR="00FF745A" w:rsidRPr="00AD26F7" w:rsidRDefault="00FF745A" w:rsidP="00FF745A">
      <w:pPr>
        <w:rPr>
          <w:rFonts w:ascii="仿宋_GB2312" w:eastAsia="仿宋_GB2312" w:hAnsi="宋体"/>
          <w:color w:val="000000"/>
          <w:sz w:val="28"/>
          <w:szCs w:val="28"/>
        </w:rPr>
      </w:pPr>
    </w:p>
    <w:p w:rsidR="00FF745A" w:rsidRPr="00AD26F7" w:rsidRDefault="00FF745A" w:rsidP="00FF745A">
      <w:pPr>
        <w:jc w:val="center"/>
        <w:rPr>
          <w:rFonts w:ascii="楷体_GB2312" w:eastAsia="楷体_GB2312" w:hAnsi="宋体"/>
          <w:color w:val="000000"/>
          <w:sz w:val="28"/>
          <w:szCs w:val="28"/>
        </w:rPr>
      </w:pPr>
      <w:r w:rsidRPr="00AD26F7">
        <w:rPr>
          <w:rFonts w:ascii="楷体_GB2312" w:eastAsia="楷体_GB2312" w:hAnsi="宋体" w:hint="eastAsia"/>
          <w:color w:val="000000"/>
          <w:sz w:val="28"/>
          <w:szCs w:val="28"/>
        </w:rPr>
        <w:t>有程序规则，亦必应有违规代价。</w:t>
      </w:r>
    </w:p>
    <w:p w:rsidR="00FF745A" w:rsidRPr="00AD26F7" w:rsidRDefault="00FF745A" w:rsidP="00FF745A">
      <w:pPr>
        <w:jc w:val="right"/>
        <w:rPr>
          <w:rFonts w:ascii="楷体_GB2312" w:eastAsia="楷体_GB2312" w:hAnsi="宋体"/>
          <w:color w:val="000000"/>
          <w:sz w:val="28"/>
          <w:szCs w:val="28"/>
        </w:rPr>
      </w:pPr>
      <w:r w:rsidRPr="00AD26F7">
        <w:rPr>
          <w:rFonts w:ascii="楷体_GB2312" w:eastAsia="楷体_GB2312" w:hAnsi="宋体"/>
          <w:color w:val="000000"/>
          <w:sz w:val="28"/>
          <w:szCs w:val="28"/>
        </w:rPr>
        <w:t>——</w:t>
      </w:r>
      <w:r w:rsidRPr="00AD26F7">
        <w:rPr>
          <w:rFonts w:ascii="楷体_GB2312" w:eastAsia="楷体_GB2312" w:hAnsi="宋体" w:hint="eastAsia"/>
          <w:color w:val="000000"/>
          <w:sz w:val="28"/>
          <w:szCs w:val="28"/>
        </w:rPr>
        <w:t>题记</w:t>
      </w:r>
    </w:p>
    <w:p w:rsidR="00FF745A" w:rsidRPr="00AD26F7" w:rsidRDefault="00FF745A" w:rsidP="00FF745A">
      <w:pPr>
        <w:ind w:firstLineChars="100" w:firstLine="280"/>
        <w:rPr>
          <w:rFonts w:ascii="仿宋_GB2312" w:eastAsia="仿宋_GB2312" w:hAnsi="宋体"/>
          <w:color w:val="000000"/>
          <w:sz w:val="28"/>
          <w:szCs w:val="28"/>
        </w:rPr>
      </w:pPr>
      <w:r w:rsidRPr="00AD26F7">
        <w:rPr>
          <w:rFonts w:ascii="仿宋_GB2312" w:eastAsia="仿宋_GB2312" w:hAnsi="宋体"/>
          <w:color w:val="000000"/>
          <w:sz w:val="28"/>
          <w:szCs w:val="28"/>
        </w:rPr>
        <w:t xml:space="preserve"> </w:t>
      </w:r>
    </w:p>
    <w:p w:rsidR="00FF745A" w:rsidRPr="00DD2AFC" w:rsidRDefault="00FF745A" w:rsidP="00FF745A">
      <w:pPr>
        <w:ind w:firstLineChars="200" w:firstLine="560"/>
        <w:rPr>
          <w:rFonts w:ascii="仿宋_GB2312" w:eastAsia="仿宋_GB2312" w:hAnsi="宋体"/>
          <w:color w:val="000000"/>
          <w:sz w:val="28"/>
          <w:szCs w:val="28"/>
        </w:rPr>
      </w:pPr>
      <w:r w:rsidRPr="00DD2AFC">
        <w:rPr>
          <w:rFonts w:ascii="仿宋_GB2312" w:eastAsia="仿宋_GB2312" w:hAnsi="宋体" w:hint="eastAsia"/>
          <w:color w:val="000000"/>
          <w:sz w:val="28"/>
          <w:szCs w:val="28"/>
        </w:rPr>
        <w:t>“认罪认罚从宽”滥觞于“坦白从宽”的刑法规定。在认罪认罚从宽制度试点工作开展之初，囿于文本缺失和经验缺乏，认罪认罚案件往往被粗糙地按照认罪案件对待，因与坦白从宽并未明显区别并不明显而被质疑为新瓶装老酒。随着</w:t>
      </w:r>
      <w:r>
        <w:rPr>
          <w:rFonts w:ascii="仿宋_GB2312" w:eastAsia="仿宋_GB2312" w:hAnsi="宋体" w:hint="eastAsia"/>
          <w:color w:val="000000"/>
          <w:sz w:val="28"/>
          <w:szCs w:val="28"/>
        </w:rPr>
        <w:t>试点工作深入开展</w:t>
      </w:r>
      <w:r>
        <w:rPr>
          <w:rFonts w:ascii="仿宋_GB2312" w:eastAsia="仿宋_GB2312" w:hAnsi="宋体"/>
          <w:color w:val="000000"/>
          <w:sz w:val="28"/>
          <w:szCs w:val="28"/>
        </w:rPr>
        <w:t>,</w:t>
      </w:r>
      <w:r w:rsidRPr="00DD2AFC">
        <w:rPr>
          <w:rFonts w:ascii="仿宋_GB2312" w:eastAsia="仿宋_GB2312" w:hAnsi="宋体" w:hint="eastAsia"/>
          <w:color w:val="000000"/>
          <w:sz w:val="28"/>
          <w:szCs w:val="28"/>
        </w:rPr>
        <w:t>认罪认罚从宽制度应逐渐突破简单化、口号化的形象，</w:t>
      </w:r>
      <w:r>
        <w:rPr>
          <w:rFonts w:ascii="仿宋_GB2312" w:eastAsia="仿宋_GB2312" w:hAnsi="宋体" w:hint="eastAsia"/>
          <w:color w:val="000000"/>
          <w:sz w:val="28"/>
          <w:szCs w:val="28"/>
        </w:rPr>
        <w:t>凸显“认罚”的独立作用，真正成为“坦白从宽”的升级版本。</w:t>
      </w:r>
    </w:p>
    <w:p w:rsidR="00FF745A" w:rsidRPr="00AD26F7" w:rsidRDefault="00FF745A" w:rsidP="00FF745A">
      <w:pPr>
        <w:ind w:firstLineChars="200" w:firstLine="560"/>
        <w:rPr>
          <w:rFonts w:ascii="黑体" w:eastAsia="黑体" w:hAnsi="黑体"/>
          <w:color w:val="000000"/>
          <w:sz w:val="28"/>
          <w:szCs w:val="28"/>
        </w:rPr>
      </w:pPr>
      <w:r w:rsidRPr="00AD26F7">
        <w:rPr>
          <w:rFonts w:ascii="黑体" w:eastAsia="黑体" w:hAnsi="黑体" w:hint="eastAsia"/>
          <w:color w:val="000000"/>
          <w:sz w:val="28"/>
          <w:szCs w:val="28"/>
        </w:rPr>
        <w:t>一、现象：检视认罪认罚从宽试点工作中的问题</w:t>
      </w:r>
    </w:p>
    <w:p w:rsidR="00060284" w:rsidRPr="00FF745A" w:rsidRDefault="00FF745A" w:rsidP="00FF745A">
      <w:pPr>
        <w:rPr>
          <w:rFonts w:ascii="宋体"/>
          <w:color w:val="000000"/>
        </w:rPr>
      </w:pPr>
      <w:r w:rsidRPr="00AD26F7">
        <w:rPr>
          <w:rFonts w:ascii="仿宋_GB2312" w:eastAsia="仿宋_GB2312" w:hAnsi="宋体" w:hint="eastAsia"/>
          <w:color w:val="000000"/>
          <w:sz w:val="28"/>
          <w:szCs w:val="28"/>
        </w:rPr>
        <w:t>在去年研究“从宽适当性”问题的基础上，笔者继续选取所在的</w:t>
      </w:r>
      <w:r w:rsidRPr="00AD26F7">
        <w:rPr>
          <w:rFonts w:ascii="仿宋_GB2312" w:eastAsia="仿宋_GB2312" w:hAnsi="宋体"/>
          <w:color w:val="000000"/>
          <w:sz w:val="28"/>
          <w:szCs w:val="28"/>
        </w:rPr>
        <w:t>G</w:t>
      </w:r>
      <w:r w:rsidRPr="00AD26F7">
        <w:rPr>
          <w:rFonts w:ascii="仿宋_GB2312" w:eastAsia="仿宋_GB2312" w:hAnsi="宋体" w:hint="eastAsia"/>
          <w:color w:val="000000"/>
          <w:sz w:val="28"/>
          <w:szCs w:val="28"/>
        </w:rPr>
        <w:t>市</w:t>
      </w:r>
      <w:r w:rsidRPr="00AD26F7">
        <w:rPr>
          <w:rFonts w:ascii="仿宋_GB2312" w:eastAsia="仿宋_GB2312" w:hAnsi="宋体"/>
          <w:color w:val="000000"/>
          <w:sz w:val="28"/>
          <w:szCs w:val="28"/>
        </w:rPr>
        <w:t>Y</w:t>
      </w:r>
      <w:r w:rsidRPr="00AD26F7">
        <w:rPr>
          <w:rFonts w:ascii="仿宋_GB2312" w:eastAsia="仿宋_GB2312" w:hAnsi="宋体" w:hint="eastAsia"/>
          <w:color w:val="000000"/>
          <w:sz w:val="28"/>
          <w:szCs w:val="28"/>
        </w:rPr>
        <w:t>区法院作为样本法院。该院是沿海发达省份中心城区基层法院，是刑事速裁及认罪认罚从宽试点法院。该院案件数量大，试点样本丰富，工作开展早、起步快、有创新，在全国具有一定的代表性。该院年收案量在</w:t>
      </w:r>
      <w:r w:rsidRPr="00AD26F7">
        <w:rPr>
          <w:rFonts w:ascii="仿宋_GB2312" w:eastAsia="仿宋_GB2312" w:hAnsi="宋体"/>
          <w:color w:val="000000"/>
          <w:sz w:val="28"/>
          <w:szCs w:val="28"/>
        </w:rPr>
        <w:t>5-7</w:t>
      </w:r>
      <w:r w:rsidRPr="00AD26F7">
        <w:rPr>
          <w:rFonts w:ascii="仿宋_GB2312" w:eastAsia="仿宋_GB2312" w:hAnsi="宋体" w:hint="eastAsia"/>
          <w:color w:val="000000"/>
          <w:sz w:val="28"/>
          <w:szCs w:val="28"/>
        </w:rPr>
        <w:t>万件之间，刑事案件年收案</w:t>
      </w:r>
      <w:r w:rsidRPr="00AD26F7">
        <w:rPr>
          <w:rFonts w:ascii="仿宋_GB2312" w:eastAsia="仿宋_GB2312" w:hAnsi="宋体"/>
          <w:color w:val="000000"/>
          <w:sz w:val="28"/>
          <w:szCs w:val="28"/>
        </w:rPr>
        <w:t>1.6-2</w:t>
      </w:r>
      <w:r w:rsidRPr="00AD26F7">
        <w:rPr>
          <w:rFonts w:ascii="仿宋_GB2312" w:eastAsia="仿宋_GB2312" w:hAnsi="宋体" w:hint="eastAsia"/>
          <w:color w:val="000000"/>
          <w:sz w:val="28"/>
          <w:szCs w:val="28"/>
        </w:rPr>
        <w:t>千件。</w:t>
      </w:r>
      <w:r w:rsidRPr="00AD26F7">
        <w:rPr>
          <w:rFonts w:ascii="仿宋_GB2312" w:eastAsia="仿宋_GB2312" w:hint="eastAsia"/>
          <w:bCs/>
          <w:color w:val="000000"/>
          <w:sz w:val="28"/>
          <w:szCs w:val="28"/>
        </w:rPr>
        <w:t>通过数据分析及法官访谈，发现该院的认罪认罚从宽制度试点工作存在几个现</w:t>
      </w:r>
      <w:r w:rsidR="00004C1A" w:rsidRPr="00004C1A">
        <w:rPr>
          <w:noProof/>
        </w:rPr>
        <w:pict>
          <v:shapetype id="_x0000_t202" coordsize="21600,21600" o:spt="202" path="m,l,21600r21600,l21600,xe">
            <v:stroke joinstyle="miter"/>
            <v:path gradientshapeok="t" o:connecttype="rect"/>
          </v:shapetype>
          <v:shape id="Text Box 21" o:spid="_x0000_s1028" type="#_x0000_t202" style="position:absolute;left:0;text-align:left;margin-left:387pt;margin-top:15.6pt;width:108pt;height:78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" stroked="f" strokecolor="white">
            <v:textbox style="mso-next-textbox:#Text Box 21">
              <w:txbxContent>
                <w:p w:rsidR="00060284" w:rsidRDefault="00060284" w:rsidP="00363D9C"/>
              </w:txbxContent>
            </v:textbox>
          </v:shape>
        </w:pict>
      </w:r>
      <w:r w:rsidR="00004C1A" w:rsidRPr="00004C1A">
        <w:rPr>
          <w:noProof/>
        </w:rPr>
        <w:pict>
          <v:rect id="_x0000_s1029" style="position:absolute;left:0;text-align:left;margin-left:180pt;margin-top:655.2pt;width:63pt;height:31.2pt;z-index:2;mso-position-horizontal-relative:text;mso-position-vertical-relative:text" stroked="f"/>
        </w:pict>
      </w:r>
      <w:r w:rsidR="00060284" w:rsidRPr="00AD26F7">
        <w:rPr>
          <w:rFonts w:ascii="仿宋_GB2312" w:eastAsia="仿宋_GB2312" w:hint="eastAsia"/>
          <w:bCs/>
          <w:color w:val="000000"/>
          <w:sz w:val="28"/>
          <w:szCs w:val="28"/>
        </w:rPr>
        <w:t>象：</w:t>
      </w:r>
    </w:p>
    <w:p w:rsidR="00060284" w:rsidRPr="00AD26F7" w:rsidRDefault="00060284" w:rsidP="00E200CD">
      <w:pPr>
        <w:ind w:firstLineChars="200" w:firstLine="562"/>
        <w:rPr>
          <w:rFonts w:ascii="仿宋_GB2312" w:eastAsia="仿宋_GB2312"/>
          <w:b/>
          <w:bCs/>
          <w:color w:val="000000"/>
          <w:sz w:val="28"/>
          <w:szCs w:val="28"/>
        </w:rPr>
      </w:pPr>
      <w:r w:rsidRPr="00AD26F7">
        <w:rPr>
          <w:rFonts w:ascii="仿宋_GB2312" w:eastAsia="仿宋_GB2312" w:hint="eastAsia"/>
          <w:b/>
          <w:bCs/>
          <w:color w:val="000000"/>
          <w:sz w:val="28"/>
          <w:szCs w:val="28"/>
        </w:rPr>
        <w:t>【现象一】认罪认罚与速裁高度重合</w:t>
      </w:r>
    </w:p>
    <w:p w:rsidR="00060284" w:rsidRPr="00AD26F7" w:rsidRDefault="00060284" w:rsidP="007944DD">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lastRenderedPageBreak/>
        <w:t>以</w:t>
      </w:r>
      <w:r w:rsidRPr="00AD26F7">
        <w:rPr>
          <w:rFonts w:ascii="仿宋_GB2312" w:eastAsia="仿宋_GB2312"/>
          <w:bCs/>
          <w:color w:val="000000"/>
          <w:sz w:val="28"/>
          <w:szCs w:val="28"/>
        </w:rPr>
        <w:t>2017</w:t>
      </w:r>
      <w:r w:rsidRPr="00AD26F7">
        <w:rPr>
          <w:rFonts w:ascii="仿宋_GB2312" w:eastAsia="仿宋_GB2312" w:hint="eastAsia"/>
          <w:bCs/>
          <w:color w:val="000000"/>
          <w:sz w:val="28"/>
          <w:szCs w:val="28"/>
        </w:rPr>
        <w:t>年数据来看，认罪认罚案件</w:t>
      </w:r>
      <w:r w:rsidRPr="00AD26F7">
        <w:rPr>
          <w:rFonts w:ascii="仿宋_GB2312" w:eastAsia="仿宋_GB2312"/>
          <w:bCs/>
          <w:color w:val="000000"/>
          <w:sz w:val="28"/>
          <w:szCs w:val="28"/>
        </w:rPr>
        <w:t>967</w:t>
      </w:r>
      <w:r w:rsidRPr="00AD26F7">
        <w:rPr>
          <w:rFonts w:ascii="仿宋_GB2312" w:eastAsia="仿宋_GB2312" w:hint="eastAsia"/>
          <w:bCs/>
          <w:color w:val="000000"/>
          <w:sz w:val="28"/>
          <w:szCs w:val="28"/>
        </w:rPr>
        <w:t>件，其中</w:t>
      </w:r>
      <w:r w:rsidRPr="00AD26F7">
        <w:rPr>
          <w:rFonts w:ascii="仿宋_GB2312" w:eastAsia="仿宋_GB2312"/>
          <w:bCs/>
          <w:color w:val="000000"/>
          <w:sz w:val="28"/>
          <w:szCs w:val="28"/>
        </w:rPr>
        <w:t>832</w:t>
      </w:r>
      <w:r w:rsidRPr="00AD26F7">
        <w:rPr>
          <w:rFonts w:ascii="仿宋_GB2312" w:eastAsia="仿宋_GB2312" w:hint="eastAsia"/>
          <w:bCs/>
          <w:color w:val="000000"/>
          <w:sz w:val="28"/>
          <w:szCs w:val="28"/>
        </w:rPr>
        <w:t>件适用了速裁程序，占</w:t>
      </w:r>
      <w:r w:rsidRPr="00AD26F7">
        <w:rPr>
          <w:rFonts w:ascii="仿宋_GB2312" w:eastAsia="仿宋_GB2312"/>
          <w:bCs/>
          <w:color w:val="000000"/>
          <w:sz w:val="28"/>
          <w:szCs w:val="28"/>
        </w:rPr>
        <w:t>86.04%</w:t>
      </w:r>
      <w:r w:rsidRPr="00AD26F7">
        <w:rPr>
          <w:rFonts w:ascii="仿宋_GB2312" w:eastAsia="仿宋_GB2312" w:hint="eastAsia"/>
          <w:bCs/>
          <w:color w:val="000000"/>
          <w:sz w:val="28"/>
          <w:szCs w:val="28"/>
        </w:rPr>
        <w:t>。普通、简易程序适用认罪认罚从宽的仅有</w:t>
      </w:r>
      <w:r w:rsidRPr="00AD26F7">
        <w:rPr>
          <w:rFonts w:ascii="仿宋_GB2312" w:eastAsia="仿宋_GB2312"/>
          <w:bCs/>
          <w:color w:val="000000"/>
          <w:sz w:val="28"/>
          <w:szCs w:val="28"/>
        </w:rPr>
        <w:t>135</w:t>
      </w:r>
      <w:r w:rsidRPr="00AD26F7">
        <w:rPr>
          <w:rFonts w:ascii="仿宋_GB2312" w:eastAsia="仿宋_GB2312" w:hint="eastAsia"/>
          <w:bCs/>
          <w:color w:val="000000"/>
          <w:sz w:val="28"/>
          <w:szCs w:val="28"/>
        </w:rPr>
        <w:t>件。</w:t>
      </w:r>
    </w:p>
    <w:p w:rsidR="00060284" w:rsidRPr="00AD26F7" w:rsidRDefault="00FF745A" w:rsidP="00C22388">
      <w:pPr>
        <w:ind w:firstLineChars="200" w:firstLine="560"/>
        <w:rPr>
          <w:rFonts w:ascii="仿宋_GB2312" w:eastAsia="仿宋_GB2312"/>
          <w:bCs/>
          <w:color w:val="000000"/>
          <w:sz w:val="28"/>
          <w:szCs w:val="28"/>
        </w:rPr>
      </w:pPr>
      <w:r w:rsidRPr="00004C1A">
        <w:rPr>
          <w:rFonts w:ascii="仿宋_GB2312" w:eastAsia="仿宋_GB2312"/>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58pt;height:215.5pt;visibility:visible">
            <v:imagedata r:id="rId7" o:title=""/>
          </v:shape>
        </w:pict>
      </w:r>
    </w:p>
    <w:p w:rsidR="00060284" w:rsidRPr="00AD26F7" w:rsidRDefault="00060284" w:rsidP="00C22388">
      <w:pPr>
        <w:jc w:val="center"/>
        <w:rPr>
          <w:rFonts w:ascii="仿宋_GB2312" w:eastAsia="仿宋_GB2312"/>
          <w:bCs/>
          <w:color w:val="000000"/>
          <w:sz w:val="28"/>
          <w:szCs w:val="28"/>
        </w:rPr>
      </w:pPr>
      <w:r w:rsidRPr="00AD26F7">
        <w:rPr>
          <w:rFonts w:ascii="楷体_GB2312" w:eastAsia="楷体_GB2312" w:hint="eastAsia"/>
          <w:bCs/>
          <w:color w:val="000000"/>
          <w:sz w:val="28"/>
          <w:szCs w:val="28"/>
        </w:rPr>
        <w:t>图</w:t>
      </w:r>
      <w:r w:rsidRPr="00AD26F7">
        <w:rPr>
          <w:rFonts w:ascii="楷体_GB2312" w:eastAsia="楷体_GB2312"/>
          <w:bCs/>
          <w:color w:val="000000"/>
          <w:sz w:val="28"/>
          <w:szCs w:val="28"/>
        </w:rPr>
        <w:t xml:space="preserve">1 </w:t>
      </w:r>
      <w:r w:rsidRPr="00AD26F7">
        <w:rPr>
          <w:rFonts w:ascii="楷体_GB2312" w:eastAsia="楷体_GB2312" w:hint="eastAsia"/>
          <w:bCs/>
          <w:color w:val="000000"/>
          <w:sz w:val="28"/>
          <w:szCs w:val="28"/>
        </w:rPr>
        <w:t>样本法院刑事审判庭案件构成</w:t>
      </w:r>
    </w:p>
    <w:p w:rsidR="00060284" w:rsidRPr="00AD26F7" w:rsidRDefault="00060284" w:rsidP="00350B56">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主要原因在检察机关对非速裁案件缺乏量刑建议动力。根据两高三部</w:t>
      </w:r>
      <w:r w:rsidRPr="00AD26F7">
        <w:rPr>
          <w:rFonts w:ascii="仿宋_GB2312" w:eastAsia="仿宋_GB2312" w:hAnsi="宋体" w:hint="eastAsia"/>
          <w:color w:val="000000"/>
          <w:sz w:val="28"/>
          <w:szCs w:val="28"/>
        </w:rPr>
        <w:t>《关于在部分地区开展刑事案件认罪认罚从宽制度试点工作的办法》（以下简称试点工作办法），认罪认罚需要同意量刑建议，故存在量刑建议是前提。相对而言，检察机关对被告人自始认罪、非速裁案件缺乏给出量刑建议的动力。</w:t>
      </w:r>
      <w:r w:rsidRPr="00AD26F7">
        <w:rPr>
          <w:rFonts w:ascii="仿宋_GB2312" w:eastAsia="仿宋_GB2312" w:hint="eastAsia"/>
          <w:bCs/>
          <w:color w:val="000000"/>
          <w:sz w:val="28"/>
          <w:szCs w:val="28"/>
        </w:rPr>
        <w:t>囿于此，认罪认罚主要集中在速裁案件中适用，一些普通程序案件受制于此而不能按认罪认罚对待。</w:t>
      </w:r>
    </w:p>
    <w:p w:rsidR="00060284" w:rsidRPr="00AD26F7" w:rsidRDefault="00FF745A" w:rsidP="00350B56">
      <w:pPr>
        <w:jc w:val="center"/>
        <w:rPr>
          <w:rFonts w:ascii="仿宋_GB2312" w:eastAsia="仿宋_GB2312"/>
          <w:bCs/>
          <w:color w:val="000000"/>
          <w:sz w:val="28"/>
          <w:szCs w:val="28"/>
        </w:rPr>
      </w:pPr>
      <w:r w:rsidRPr="00004C1A">
        <w:rPr>
          <w:rFonts w:ascii="仿宋_GB2312" w:eastAsia="仿宋_GB2312"/>
          <w:noProof/>
          <w:color w:val="000000"/>
          <w:sz w:val="28"/>
          <w:szCs w:val="28"/>
        </w:rPr>
        <w:pict>
          <v:shape id="图片 9" o:spid="_x0000_i1026" type="#_x0000_t75" style="width:372.5pt;height:136.5pt;visibility:visible">
            <v:imagedata r:id="rId8" o:title=""/>
          </v:shape>
        </w:pict>
      </w:r>
    </w:p>
    <w:p w:rsidR="00060284" w:rsidRPr="00AD26F7" w:rsidRDefault="00060284" w:rsidP="00350B56">
      <w:pPr>
        <w:ind w:firstLineChars="200" w:firstLine="560"/>
        <w:jc w:val="center"/>
        <w:rPr>
          <w:rFonts w:ascii="楷体_GB2312" w:eastAsia="楷体_GB2312"/>
          <w:bCs/>
          <w:color w:val="000000"/>
          <w:sz w:val="28"/>
          <w:szCs w:val="28"/>
        </w:rPr>
      </w:pPr>
      <w:r w:rsidRPr="00AD26F7">
        <w:rPr>
          <w:rFonts w:ascii="楷体_GB2312" w:eastAsia="楷体_GB2312" w:hint="eastAsia"/>
          <w:bCs/>
          <w:color w:val="000000"/>
          <w:sz w:val="28"/>
          <w:szCs w:val="28"/>
        </w:rPr>
        <w:t>表</w:t>
      </w:r>
      <w:r w:rsidRPr="00AD26F7">
        <w:rPr>
          <w:rFonts w:ascii="楷体_GB2312" w:eastAsia="楷体_GB2312"/>
          <w:bCs/>
          <w:color w:val="000000"/>
          <w:sz w:val="28"/>
          <w:szCs w:val="28"/>
        </w:rPr>
        <w:t xml:space="preserve">1 </w:t>
      </w:r>
      <w:r w:rsidRPr="00AD26F7">
        <w:rPr>
          <w:rFonts w:ascii="楷体_GB2312" w:eastAsia="楷体_GB2312" w:hint="eastAsia"/>
          <w:bCs/>
          <w:color w:val="000000"/>
          <w:sz w:val="28"/>
          <w:szCs w:val="28"/>
        </w:rPr>
        <w:t>公诉机关量刑建议积极性分析</w:t>
      </w:r>
    </w:p>
    <w:p w:rsidR="00060284" w:rsidRPr="00AD26F7" w:rsidRDefault="00060284" w:rsidP="0000279A">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lastRenderedPageBreak/>
        <w:t>该现象体现出认罪认罚对量刑建议的依赖性，辩方没有办法主动提起，而法官除了征求公诉机关意见外也并无他法。</w:t>
      </w:r>
    </w:p>
    <w:p w:rsidR="00060284" w:rsidRPr="00AD26F7" w:rsidRDefault="00060284" w:rsidP="00E200CD">
      <w:pPr>
        <w:ind w:firstLineChars="200" w:firstLine="562"/>
        <w:rPr>
          <w:rFonts w:ascii="仿宋_GB2312" w:eastAsia="仿宋_GB2312"/>
          <w:b/>
          <w:bCs/>
          <w:color w:val="000000"/>
          <w:sz w:val="28"/>
          <w:szCs w:val="28"/>
        </w:rPr>
      </w:pPr>
      <w:r w:rsidRPr="00AD26F7">
        <w:rPr>
          <w:rFonts w:ascii="仿宋_GB2312" w:eastAsia="仿宋_GB2312" w:hint="eastAsia"/>
          <w:b/>
          <w:bCs/>
          <w:color w:val="000000"/>
          <w:sz w:val="28"/>
          <w:szCs w:val="28"/>
        </w:rPr>
        <w:t>【现象二】辩护人与法官对认罪认罚的关注程度一冷一热</w:t>
      </w:r>
    </w:p>
    <w:p w:rsidR="00060284" w:rsidRPr="00AD26F7" w:rsidRDefault="00060284" w:rsidP="00746D9C">
      <w:pPr>
        <w:ind w:firstLineChars="200" w:firstLine="560"/>
        <w:rPr>
          <w:rFonts w:ascii="仿宋_GB2312" w:eastAsia="仿宋_GB2312"/>
          <w:bCs/>
          <w:color w:val="000000"/>
          <w:sz w:val="28"/>
          <w:szCs w:val="28"/>
        </w:rPr>
      </w:pPr>
      <w:r w:rsidRPr="00AD26F7">
        <w:rPr>
          <w:rFonts w:ascii="仿宋_GB2312" w:eastAsia="仿宋_GB2312" w:hAnsi="宋体" w:hint="eastAsia"/>
          <w:bCs/>
          <w:color w:val="000000"/>
          <w:sz w:val="28"/>
          <w:szCs w:val="28"/>
        </w:rPr>
        <w:t>该院法官普遍遇到一个问题，辩护人向法庭申请对被告人按认罪认罚处理。</w:t>
      </w:r>
      <w:r w:rsidRPr="00AD26F7">
        <w:rPr>
          <w:rFonts w:ascii="仿宋_GB2312" w:eastAsia="仿宋_GB2312" w:hint="eastAsia"/>
          <w:bCs/>
          <w:color w:val="000000"/>
          <w:sz w:val="28"/>
          <w:szCs w:val="28"/>
        </w:rPr>
        <w:t>对辨方来讲，认罪认罚意味着被告人的悔罪态度更好，可期待的从轻幅度更大，故辩方表现更为热衷积极的态度。此外在辩护意见中，认罪认罚字眼也高频出现。</w:t>
      </w:r>
    </w:p>
    <w:p w:rsidR="00060284" w:rsidRPr="00AD26F7" w:rsidRDefault="00FF745A" w:rsidP="004E1990">
      <w:pPr>
        <w:jc w:val="center"/>
        <w:rPr>
          <w:noProof/>
          <w:color w:val="000000"/>
        </w:rPr>
      </w:pPr>
      <w:r w:rsidRPr="00004C1A">
        <w:rPr>
          <w:noProof/>
          <w:color w:val="000000"/>
        </w:rPr>
        <w:pict>
          <v:shape id="图表 1" o:spid="_x0000_i1027" type="#_x0000_t75" style="width:5in;height:3in;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">
            <v:imagedata r:id="rId9" o:title=""/>
            <o:lock v:ext="edit" aspectratio="f"/>
          </v:shape>
        </w:pict>
      </w:r>
    </w:p>
    <w:p w:rsidR="00060284" w:rsidRPr="00AD26F7" w:rsidRDefault="00060284" w:rsidP="00286AEE">
      <w:pPr>
        <w:jc w:val="center"/>
        <w:rPr>
          <w:rFonts w:ascii="仿宋_GB2312" w:eastAsia="仿宋_GB2312"/>
          <w:bCs/>
          <w:color w:val="000000"/>
          <w:sz w:val="28"/>
          <w:szCs w:val="28"/>
        </w:rPr>
      </w:pPr>
      <w:r w:rsidRPr="00AD26F7">
        <w:rPr>
          <w:rFonts w:ascii="楷体_GB2312" w:eastAsia="楷体_GB2312" w:hint="eastAsia"/>
          <w:bCs/>
          <w:color w:val="000000"/>
          <w:sz w:val="28"/>
          <w:szCs w:val="28"/>
        </w:rPr>
        <w:t>图</w:t>
      </w:r>
      <w:r w:rsidRPr="00AD26F7">
        <w:rPr>
          <w:rFonts w:ascii="楷体_GB2312" w:eastAsia="楷体_GB2312"/>
          <w:bCs/>
          <w:color w:val="000000"/>
          <w:sz w:val="28"/>
          <w:szCs w:val="28"/>
        </w:rPr>
        <w:t xml:space="preserve">2 </w:t>
      </w:r>
      <w:r w:rsidRPr="00AD26F7">
        <w:rPr>
          <w:rFonts w:ascii="楷体_GB2312" w:eastAsia="楷体_GB2312" w:hint="eastAsia"/>
          <w:bCs/>
          <w:color w:val="000000"/>
          <w:sz w:val="28"/>
          <w:szCs w:val="28"/>
        </w:rPr>
        <w:t>认罪案件辩护意见中是否有“认罪认罚”字样</w:t>
      </w:r>
    </w:p>
    <w:p w:rsidR="00060284" w:rsidRPr="00AD26F7" w:rsidRDefault="00060284" w:rsidP="00286AEE">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与此形成鲜明对比的是，法官对本案是否打上认罪认罚的标签却并不十分在意。量刑时往往不会特意区分</w:t>
      </w:r>
      <w:r w:rsidRPr="00AD26F7">
        <w:rPr>
          <w:rFonts w:ascii="仿宋_GB2312" w:eastAsia="仿宋_GB2312"/>
          <w:bCs/>
          <w:color w:val="000000"/>
          <w:sz w:val="28"/>
          <w:szCs w:val="28"/>
        </w:rPr>
        <w:t>,</w:t>
      </w:r>
      <w:r w:rsidRPr="00AD26F7">
        <w:rPr>
          <w:rFonts w:ascii="仿宋_GB2312" w:eastAsia="仿宋_GB2312" w:hint="eastAsia"/>
          <w:bCs/>
          <w:color w:val="000000"/>
          <w:sz w:val="28"/>
          <w:szCs w:val="28"/>
        </w:rPr>
        <w:t>基于这种心态作出的量刑结果难有显著差异。在经年累月的办案中，法官早已积累了固有标准，认罪认罚可能被按以往的如实供述进行量刑。</w:t>
      </w:r>
    </w:p>
    <w:p w:rsidR="00060284" w:rsidRPr="00AD26F7" w:rsidRDefault="00060284" w:rsidP="00286AEE">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由于认罪认罚在作出方式、承担后果、程序规制等方面缺乏详细的规定，法官难以体察到不同，导致实体法意义上与普通认罪难有量刑结果的显著差距；另一方面，当出现辩方积极申请认罪认罚申请容</w:t>
      </w:r>
      <w:r w:rsidRPr="00AD26F7">
        <w:rPr>
          <w:rFonts w:ascii="仿宋_GB2312" w:eastAsia="仿宋_GB2312" w:hint="eastAsia"/>
          <w:bCs/>
          <w:color w:val="000000"/>
          <w:sz w:val="28"/>
          <w:szCs w:val="28"/>
        </w:rPr>
        <w:lastRenderedPageBreak/>
        <w:t>易</w:t>
      </w:r>
      <w:r w:rsidRPr="00AD26F7">
        <w:rPr>
          <w:rFonts w:ascii="仿宋_GB2312" w:eastAsia="仿宋_GB2312" w:hAnsi="宋体" w:hint="eastAsia"/>
          <w:bCs/>
          <w:color w:val="000000"/>
          <w:sz w:val="28"/>
          <w:szCs w:val="28"/>
        </w:rPr>
        <w:t>搁浅，被告人真心悔罪的期待随之遇冷。</w:t>
      </w:r>
      <w:r w:rsidRPr="00AD26F7">
        <w:rPr>
          <w:rFonts w:ascii="仿宋_GB2312" w:eastAsia="仿宋_GB2312" w:hAnsi="宋体"/>
          <w:bCs/>
          <w:color w:val="000000"/>
          <w:sz w:val="28"/>
          <w:szCs w:val="28"/>
        </w:rPr>
        <w:t xml:space="preserve"> </w:t>
      </w:r>
    </w:p>
    <w:p w:rsidR="00060284" w:rsidRPr="00AD26F7" w:rsidRDefault="00060284" w:rsidP="00B12BB7">
      <w:pPr>
        <w:ind w:firstLineChars="200" w:firstLine="562"/>
        <w:rPr>
          <w:rFonts w:ascii="仿宋_GB2312" w:eastAsia="仿宋_GB2312"/>
          <w:b/>
          <w:bCs/>
          <w:color w:val="000000"/>
          <w:sz w:val="28"/>
          <w:szCs w:val="28"/>
        </w:rPr>
      </w:pPr>
      <w:r w:rsidRPr="00AD26F7">
        <w:rPr>
          <w:rFonts w:ascii="仿宋_GB2312" w:eastAsia="仿宋_GB2312" w:hint="eastAsia"/>
          <w:b/>
          <w:bCs/>
          <w:color w:val="000000"/>
          <w:sz w:val="28"/>
          <w:szCs w:val="28"/>
        </w:rPr>
        <w:t>【现象三】“认罚不服判”时有发生</w:t>
      </w:r>
    </w:p>
    <w:p w:rsidR="00060284" w:rsidRPr="00AD26F7" w:rsidRDefault="00060284" w:rsidP="003671C4">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虽然被告人签署认罪认罚具结书就表示接受量刑建议，但以量刑过重为由上诉的情况并不鲜见。经统计，认罪认罚案件的上诉率为</w:t>
      </w:r>
      <w:r w:rsidRPr="00AD26F7">
        <w:rPr>
          <w:rFonts w:ascii="仿宋_GB2312" w:eastAsia="仿宋_GB2312"/>
          <w:bCs/>
          <w:color w:val="000000"/>
          <w:sz w:val="28"/>
          <w:szCs w:val="28"/>
        </w:rPr>
        <w:t>4.14%</w:t>
      </w:r>
      <w:r w:rsidRPr="00AD26F7">
        <w:rPr>
          <w:rFonts w:ascii="仿宋_GB2312" w:eastAsia="仿宋_GB2312" w:hint="eastAsia"/>
          <w:bCs/>
          <w:color w:val="000000"/>
          <w:sz w:val="28"/>
          <w:szCs w:val="28"/>
        </w:rPr>
        <w:t>。即便是速裁案件，在一审判决后，仍有</w:t>
      </w:r>
      <w:r w:rsidRPr="00AD26F7">
        <w:rPr>
          <w:rFonts w:ascii="仿宋_GB2312" w:eastAsia="仿宋_GB2312"/>
          <w:bCs/>
          <w:color w:val="000000"/>
          <w:sz w:val="28"/>
          <w:szCs w:val="28"/>
        </w:rPr>
        <w:t>2.1%-2.6%</w:t>
      </w:r>
      <w:r w:rsidRPr="00AD26F7">
        <w:rPr>
          <w:rFonts w:ascii="仿宋_GB2312" w:eastAsia="仿宋_GB2312" w:hint="eastAsia"/>
          <w:bCs/>
          <w:color w:val="000000"/>
          <w:sz w:val="28"/>
          <w:szCs w:val="28"/>
        </w:rPr>
        <w:t>的上诉率。还有部分被告人口头表示，上诉是因为不想被送往监狱服刑，而仅是借上诉拖延留在看守所的时间而已。</w:t>
      </w:r>
    </w:p>
    <w:p w:rsidR="00060284" w:rsidRPr="00AD26F7" w:rsidRDefault="00FF745A" w:rsidP="002E45D5">
      <w:pPr>
        <w:jc w:val="center"/>
        <w:rPr>
          <w:rFonts w:ascii="楷体_GB2312" w:eastAsia="楷体_GB2312"/>
          <w:bCs/>
          <w:color w:val="000000"/>
          <w:sz w:val="28"/>
          <w:szCs w:val="28"/>
        </w:rPr>
      </w:pPr>
      <w:r w:rsidRPr="00004C1A">
        <w:rPr>
          <w:rFonts w:ascii="楷体_GB2312" w:eastAsia="楷体_GB2312"/>
          <w:noProof/>
          <w:color w:val="000000"/>
          <w:sz w:val="28"/>
          <w:szCs w:val="28"/>
        </w:rPr>
        <w:pict>
          <v:shape id="图片 10" o:spid="_x0000_i1028" type="#_x0000_t75" style="width:373.5pt;height:96pt;visibility:visible">
            <v:imagedata r:id="rId10" o:title=""/>
          </v:shape>
        </w:pict>
      </w:r>
    </w:p>
    <w:p w:rsidR="00060284" w:rsidRPr="00AD26F7" w:rsidRDefault="00060284" w:rsidP="002E45D5">
      <w:pPr>
        <w:jc w:val="center"/>
        <w:rPr>
          <w:rFonts w:ascii="楷体_GB2312" w:eastAsia="楷体_GB2312"/>
          <w:bCs/>
          <w:color w:val="000000"/>
          <w:sz w:val="28"/>
          <w:szCs w:val="28"/>
        </w:rPr>
      </w:pPr>
      <w:r w:rsidRPr="00AD26F7">
        <w:rPr>
          <w:rFonts w:ascii="楷体_GB2312" w:eastAsia="楷体_GB2312" w:hint="eastAsia"/>
          <w:bCs/>
          <w:color w:val="000000"/>
          <w:sz w:val="28"/>
          <w:szCs w:val="28"/>
        </w:rPr>
        <w:t>表</w:t>
      </w:r>
      <w:r w:rsidRPr="00AD26F7">
        <w:rPr>
          <w:rFonts w:ascii="楷体_GB2312" w:eastAsia="楷体_GB2312"/>
          <w:bCs/>
          <w:color w:val="000000"/>
          <w:sz w:val="28"/>
          <w:szCs w:val="28"/>
        </w:rPr>
        <w:t xml:space="preserve">2 </w:t>
      </w:r>
      <w:r w:rsidRPr="00AD26F7">
        <w:rPr>
          <w:rFonts w:ascii="楷体_GB2312" w:eastAsia="楷体_GB2312" w:hint="eastAsia"/>
          <w:bCs/>
          <w:color w:val="000000"/>
          <w:sz w:val="28"/>
          <w:szCs w:val="28"/>
        </w:rPr>
        <w:t>样本法院结案、上诉情况</w:t>
      </w:r>
    </w:p>
    <w:p w:rsidR="00060284" w:rsidRPr="00AD26F7" w:rsidRDefault="00060284" w:rsidP="002E45D5">
      <w:pPr>
        <w:ind w:firstLineChars="200" w:firstLine="560"/>
        <w:rPr>
          <w:rFonts w:ascii="楷体_GB2312" w:eastAsia="楷体_GB2312"/>
          <w:bCs/>
          <w:color w:val="000000"/>
          <w:sz w:val="28"/>
          <w:szCs w:val="28"/>
        </w:rPr>
      </w:pPr>
      <w:r w:rsidRPr="00AD26F7">
        <w:rPr>
          <w:rFonts w:ascii="仿宋_GB2312" w:eastAsia="仿宋_GB2312" w:hint="eastAsia"/>
          <w:bCs/>
          <w:color w:val="000000"/>
          <w:sz w:val="28"/>
          <w:szCs w:val="28"/>
        </w:rPr>
        <w:t>就最终的上诉结果来看：一是发回重审、改事实认定的案件为零；二是撤回上诉情况非常普遍，</w:t>
      </w:r>
      <w:r w:rsidRPr="00AD26F7">
        <w:rPr>
          <w:rFonts w:ascii="仿宋_GB2312" w:eastAsia="仿宋_GB2312"/>
          <w:bCs/>
          <w:color w:val="000000"/>
          <w:sz w:val="28"/>
          <w:szCs w:val="28"/>
        </w:rPr>
        <w:t>2017</w:t>
      </w:r>
      <w:r w:rsidRPr="00AD26F7">
        <w:rPr>
          <w:rFonts w:ascii="仿宋_GB2312" w:eastAsia="仿宋_GB2312" w:hint="eastAsia"/>
          <w:bCs/>
          <w:color w:val="000000"/>
          <w:sz w:val="28"/>
          <w:szCs w:val="28"/>
        </w:rPr>
        <w:t>年比例高达</w:t>
      </w:r>
      <w:r w:rsidRPr="00AD26F7">
        <w:rPr>
          <w:rFonts w:ascii="仿宋_GB2312" w:eastAsia="仿宋_GB2312"/>
          <w:bCs/>
          <w:color w:val="000000"/>
          <w:sz w:val="28"/>
          <w:szCs w:val="28"/>
        </w:rPr>
        <w:t>43.75%</w:t>
      </w:r>
      <w:r w:rsidRPr="00AD26F7">
        <w:rPr>
          <w:rFonts w:ascii="仿宋_GB2312" w:eastAsia="仿宋_GB2312" w:hint="eastAsia"/>
          <w:bCs/>
          <w:color w:val="000000"/>
          <w:sz w:val="28"/>
          <w:szCs w:val="28"/>
        </w:rPr>
        <w:t>，主要是拖延送监的人；三是改判案件主要集中在危险驾驶罪能否适用缓刑问题上，</w:t>
      </w:r>
      <w:r w:rsidRPr="00AD26F7">
        <w:rPr>
          <w:rFonts w:ascii="仿宋_GB2312" w:eastAsia="仿宋_GB2312"/>
          <w:bCs/>
          <w:color w:val="000000"/>
          <w:sz w:val="28"/>
          <w:szCs w:val="28"/>
        </w:rPr>
        <w:t>10</w:t>
      </w:r>
      <w:r w:rsidRPr="00AD26F7">
        <w:rPr>
          <w:rFonts w:ascii="仿宋_GB2312" w:eastAsia="仿宋_GB2312" w:hint="eastAsia"/>
          <w:bCs/>
          <w:color w:val="000000"/>
          <w:sz w:val="28"/>
          <w:szCs w:val="28"/>
        </w:rPr>
        <w:t>件改判中，有</w:t>
      </w:r>
      <w:r w:rsidRPr="00AD26F7">
        <w:rPr>
          <w:rFonts w:ascii="仿宋_GB2312" w:eastAsia="仿宋_GB2312"/>
          <w:bCs/>
          <w:color w:val="000000"/>
          <w:sz w:val="28"/>
          <w:szCs w:val="28"/>
        </w:rPr>
        <w:t>9</w:t>
      </w:r>
      <w:r w:rsidRPr="00AD26F7">
        <w:rPr>
          <w:rFonts w:ascii="仿宋_GB2312" w:eastAsia="仿宋_GB2312" w:hint="eastAsia"/>
          <w:bCs/>
          <w:color w:val="000000"/>
          <w:sz w:val="28"/>
          <w:szCs w:val="28"/>
        </w:rPr>
        <w:t>件是这种情况，除此，改判率只有</w:t>
      </w:r>
      <w:r w:rsidRPr="00AD26F7">
        <w:rPr>
          <w:rFonts w:ascii="仿宋_GB2312" w:eastAsia="仿宋_GB2312"/>
          <w:bCs/>
          <w:color w:val="000000"/>
          <w:sz w:val="28"/>
          <w:szCs w:val="28"/>
        </w:rPr>
        <w:t>1.43%</w:t>
      </w:r>
      <w:r w:rsidRPr="00AD26F7">
        <w:rPr>
          <w:rFonts w:ascii="仿宋_GB2312" w:eastAsia="仿宋_GB2312" w:hint="eastAsia"/>
          <w:bCs/>
          <w:color w:val="000000"/>
          <w:sz w:val="28"/>
          <w:szCs w:val="28"/>
        </w:rPr>
        <w:t>。</w:t>
      </w:r>
    </w:p>
    <w:p w:rsidR="00060284" w:rsidRPr="00AD26F7" w:rsidRDefault="00FF745A" w:rsidP="00286AEE">
      <w:pPr>
        <w:jc w:val="center"/>
        <w:rPr>
          <w:rFonts w:ascii="楷体_GB2312" w:eastAsia="楷体_GB2312"/>
          <w:bCs/>
          <w:color w:val="000000"/>
          <w:sz w:val="28"/>
          <w:szCs w:val="28"/>
        </w:rPr>
      </w:pPr>
      <w:r w:rsidRPr="00004C1A">
        <w:rPr>
          <w:rFonts w:ascii="楷体_GB2312" w:eastAsia="楷体_GB2312"/>
          <w:noProof/>
          <w:color w:val="000000"/>
          <w:sz w:val="28"/>
          <w:szCs w:val="28"/>
        </w:rPr>
        <w:pict>
          <v:shape id="图片 11" o:spid="_x0000_i1029" type="#_x0000_t75" style="width:376.5pt;height:52.5pt;visibility:visible">
            <v:imagedata r:id="rId11" o:title=""/>
          </v:shape>
        </w:pict>
      </w:r>
    </w:p>
    <w:p w:rsidR="00060284" w:rsidRPr="00AD26F7" w:rsidRDefault="00060284" w:rsidP="00286AEE">
      <w:pPr>
        <w:jc w:val="center"/>
        <w:rPr>
          <w:rFonts w:ascii="楷体_GB2312" w:eastAsia="楷体_GB2312"/>
          <w:bCs/>
          <w:color w:val="000000"/>
          <w:sz w:val="28"/>
          <w:szCs w:val="28"/>
        </w:rPr>
      </w:pPr>
      <w:r w:rsidRPr="00AD26F7">
        <w:rPr>
          <w:rFonts w:ascii="楷体_GB2312" w:eastAsia="楷体_GB2312" w:hint="eastAsia"/>
          <w:bCs/>
          <w:color w:val="000000"/>
          <w:sz w:val="28"/>
          <w:szCs w:val="28"/>
        </w:rPr>
        <w:t>表</w:t>
      </w:r>
      <w:r w:rsidRPr="00AD26F7">
        <w:rPr>
          <w:rFonts w:ascii="楷体_GB2312" w:eastAsia="楷体_GB2312"/>
          <w:bCs/>
          <w:color w:val="000000"/>
          <w:sz w:val="28"/>
          <w:szCs w:val="28"/>
        </w:rPr>
        <w:t xml:space="preserve">3 </w:t>
      </w:r>
      <w:r w:rsidRPr="00AD26F7">
        <w:rPr>
          <w:rFonts w:ascii="楷体_GB2312" w:eastAsia="楷体_GB2312" w:hint="eastAsia"/>
          <w:bCs/>
          <w:color w:val="000000"/>
          <w:sz w:val="28"/>
          <w:szCs w:val="28"/>
        </w:rPr>
        <w:t>速裁案件上诉人撤诉及二审结果</w:t>
      </w:r>
    </w:p>
    <w:p w:rsidR="00060284" w:rsidRPr="00AD26F7" w:rsidRDefault="00FF745A" w:rsidP="004D34B0">
      <w:pPr>
        <w:ind w:leftChars="-203" w:left="-424" w:rightChars="-230" w:right="-483" w:hanging="2"/>
        <w:jc w:val="center"/>
        <w:rPr>
          <w:noProof/>
          <w:color w:val="000000"/>
        </w:rPr>
      </w:pPr>
      <w:r w:rsidRPr="00004C1A">
        <w:rPr>
          <w:noProof/>
          <w:color w:val="000000"/>
        </w:rPr>
        <w:lastRenderedPageBreak/>
        <w:pict>
          <v:shape id="图片 3" o:spid="_x0000_i1030" type="#_x0000_t75" style="width:166.5pt;height:160.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">
            <v:imagedata r:id="rId12" o:title="" cropright="-59f"/>
            <o:lock v:ext="edit" aspectratio="f"/>
          </v:shape>
        </w:pict>
      </w:r>
      <w:r w:rsidRPr="00004C1A">
        <w:rPr>
          <w:noProof/>
          <w:color w:val="000000"/>
        </w:rPr>
        <w:pict>
          <v:shape id="图片 4" o:spid="_x0000_i1031" type="#_x0000_t75" style="width:175pt;height:159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">
            <v:imagedata r:id="rId13" o:title=""/>
            <o:lock v:ext="edit" aspectratio="f"/>
          </v:shape>
        </w:pict>
      </w:r>
    </w:p>
    <w:p w:rsidR="00060284" w:rsidRPr="00AD26F7" w:rsidRDefault="00060284" w:rsidP="002A7251">
      <w:pPr>
        <w:jc w:val="center"/>
        <w:rPr>
          <w:rFonts w:ascii="楷体_GB2312" w:eastAsia="楷体_GB2312"/>
          <w:bCs/>
          <w:color w:val="000000"/>
          <w:sz w:val="28"/>
          <w:szCs w:val="28"/>
        </w:rPr>
      </w:pPr>
      <w:r w:rsidRPr="00AD26F7">
        <w:rPr>
          <w:rFonts w:ascii="楷体_GB2312" w:eastAsia="楷体_GB2312" w:hint="eastAsia"/>
          <w:bCs/>
          <w:color w:val="000000"/>
          <w:sz w:val="28"/>
          <w:szCs w:val="28"/>
        </w:rPr>
        <w:t>图</w:t>
      </w:r>
      <w:r w:rsidRPr="00AD26F7">
        <w:rPr>
          <w:rFonts w:ascii="楷体_GB2312" w:eastAsia="楷体_GB2312"/>
          <w:bCs/>
          <w:color w:val="000000"/>
          <w:sz w:val="28"/>
          <w:szCs w:val="28"/>
        </w:rPr>
        <w:t xml:space="preserve">3 </w:t>
      </w:r>
      <w:r w:rsidRPr="00AD26F7">
        <w:rPr>
          <w:rFonts w:ascii="楷体_GB2312" w:eastAsia="楷体_GB2312" w:hint="eastAsia"/>
          <w:bCs/>
          <w:color w:val="000000"/>
          <w:sz w:val="28"/>
          <w:szCs w:val="28"/>
        </w:rPr>
        <w:t>二审维持及撤诉（左）与二审改判（右）案由对比</w:t>
      </w:r>
    </w:p>
    <w:p w:rsidR="00060284" w:rsidRPr="00AD26F7" w:rsidRDefault="00060284" w:rsidP="00E200CD">
      <w:pPr>
        <w:ind w:firstLineChars="200" w:firstLine="562"/>
        <w:rPr>
          <w:rFonts w:ascii="仿宋_GB2312" w:eastAsia="仿宋_GB2312"/>
          <w:b/>
          <w:bCs/>
          <w:color w:val="000000"/>
          <w:sz w:val="28"/>
          <w:szCs w:val="28"/>
        </w:rPr>
      </w:pPr>
      <w:r w:rsidRPr="00AD26F7">
        <w:rPr>
          <w:rFonts w:ascii="仿宋_GB2312" w:eastAsia="仿宋_GB2312" w:hint="eastAsia"/>
          <w:b/>
          <w:bCs/>
          <w:color w:val="000000"/>
          <w:sz w:val="28"/>
          <w:szCs w:val="28"/>
        </w:rPr>
        <w:t>【现象四】提升“结案速度”但难持续提升“办案效率”</w:t>
      </w:r>
    </w:p>
    <w:p w:rsidR="00060284" w:rsidRPr="00AD26F7" w:rsidRDefault="00060284" w:rsidP="00174C10">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在提升效率方面，样本法院速裁案件提速效果明显，认罪认罚案件效率提升主要体现在此。该院成立速裁组，由</w:t>
      </w:r>
      <w:r w:rsidRPr="00AD26F7">
        <w:rPr>
          <w:rFonts w:ascii="仿宋_GB2312" w:eastAsia="仿宋_GB2312"/>
          <w:bCs/>
          <w:color w:val="000000"/>
          <w:sz w:val="28"/>
          <w:szCs w:val="28"/>
        </w:rPr>
        <w:t>1</w:t>
      </w:r>
      <w:r w:rsidRPr="00AD26F7">
        <w:rPr>
          <w:rFonts w:ascii="仿宋_GB2312" w:eastAsia="仿宋_GB2312" w:hint="eastAsia"/>
          <w:bCs/>
          <w:color w:val="000000"/>
          <w:sz w:val="28"/>
          <w:szCs w:val="28"/>
        </w:rPr>
        <w:t>名法官、</w:t>
      </w:r>
      <w:r w:rsidRPr="00AD26F7">
        <w:rPr>
          <w:rFonts w:ascii="仿宋_GB2312" w:eastAsia="仿宋_GB2312"/>
          <w:bCs/>
          <w:color w:val="000000"/>
          <w:sz w:val="28"/>
          <w:szCs w:val="28"/>
        </w:rPr>
        <w:t>3</w:t>
      </w:r>
      <w:r w:rsidRPr="00AD26F7">
        <w:rPr>
          <w:rFonts w:ascii="仿宋_GB2312" w:eastAsia="仿宋_GB2312" w:hint="eastAsia"/>
          <w:bCs/>
          <w:color w:val="000000"/>
          <w:sz w:val="28"/>
          <w:szCs w:val="28"/>
        </w:rPr>
        <w:t>名辅助人员组成，实现了以全庭</w:t>
      </w:r>
      <w:r w:rsidRPr="00AD26F7">
        <w:rPr>
          <w:rFonts w:ascii="仿宋_GB2312" w:eastAsia="仿宋_GB2312"/>
          <w:bCs/>
          <w:color w:val="000000"/>
          <w:sz w:val="28"/>
          <w:szCs w:val="28"/>
        </w:rPr>
        <w:t>11.76%</w:t>
      </w:r>
      <w:r w:rsidRPr="00AD26F7">
        <w:rPr>
          <w:rFonts w:ascii="仿宋_GB2312" w:eastAsia="仿宋_GB2312" w:hint="eastAsia"/>
          <w:bCs/>
          <w:color w:val="000000"/>
          <w:sz w:val="28"/>
          <w:szCs w:val="28"/>
        </w:rPr>
        <w:t>的法官力量完成</w:t>
      </w:r>
      <w:r w:rsidRPr="00AD26F7">
        <w:rPr>
          <w:rFonts w:ascii="仿宋_GB2312" w:eastAsia="仿宋_GB2312"/>
          <w:bCs/>
          <w:color w:val="000000"/>
          <w:sz w:val="28"/>
          <w:szCs w:val="28"/>
        </w:rPr>
        <w:t>51.33%</w:t>
      </w:r>
      <w:r w:rsidRPr="00AD26F7">
        <w:rPr>
          <w:rFonts w:ascii="仿宋_GB2312" w:eastAsia="仿宋_GB2312" w:hint="eastAsia"/>
          <w:bCs/>
          <w:color w:val="000000"/>
          <w:sz w:val="28"/>
          <w:szCs w:val="28"/>
        </w:rPr>
        <w:t>的案件，</w:t>
      </w:r>
      <w:r w:rsidRPr="00AD26F7">
        <w:rPr>
          <w:rStyle w:val="a5"/>
          <w:rFonts w:ascii="仿宋_GB2312" w:eastAsia="仿宋_GB2312"/>
          <w:bCs/>
          <w:color w:val="000000"/>
          <w:sz w:val="28"/>
          <w:szCs w:val="28"/>
        </w:rPr>
        <w:footnoteReference w:id="1"/>
      </w:r>
      <w:r w:rsidRPr="00AD26F7">
        <w:rPr>
          <w:rFonts w:ascii="仿宋_GB2312" w:eastAsia="仿宋_GB2312"/>
          <w:bCs/>
          <w:color w:val="000000"/>
          <w:sz w:val="28"/>
          <w:szCs w:val="28"/>
        </w:rPr>
        <w:t xml:space="preserve"> </w:t>
      </w:r>
      <w:r w:rsidRPr="00AD26F7">
        <w:rPr>
          <w:rFonts w:ascii="仿宋_GB2312" w:eastAsia="仿宋_GB2312" w:hint="eastAsia"/>
          <w:bCs/>
          <w:color w:val="000000"/>
          <w:sz w:val="28"/>
          <w:szCs w:val="28"/>
        </w:rPr>
        <w:t>看上去效果极为明显。</w:t>
      </w:r>
    </w:p>
    <w:p w:rsidR="00060284" w:rsidRPr="00AD26F7" w:rsidRDefault="00FF745A" w:rsidP="00174C10">
      <w:pPr>
        <w:jc w:val="center"/>
        <w:rPr>
          <w:rFonts w:ascii="楷体_GB2312" w:eastAsia="楷体_GB2312"/>
          <w:bCs/>
          <w:color w:val="000000"/>
          <w:sz w:val="28"/>
          <w:szCs w:val="28"/>
        </w:rPr>
      </w:pPr>
      <w:r w:rsidRPr="00004C1A">
        <w:rPr>
          <w:rFonts w:ascii="楷体_GB2312" w:eastAsia="楷体_GB2312"/>
          <w:noProof/>
          <w:color w:val="000000"/>
          <w:sz w:val="28"/>
          <w:szCs w:val="28"/>
        </w:rPr>
        <w:pict>
          <v:shape id="图片 12" o:spid="_x0000_i1032" type="#_x0000_t75" style="width:290pt;height:171pt;visibility:visible">
            <v:imagedata r:id="rId14" o:title=""/>
          </v:shape>
        </w:pict>
      </w:r>
    </w:p>
    <w:p w:rsidR="00060284" w:rsidRPr="00AD26F7" w:rsidRDefault="00060284" w:rsidP="00174C10">
      <w:pPr>
        <w:jc w:val="center"/>
        <w:rPr>
          <w:rFonts w:ascii="楷体_GB2312" w:eastAsia="楷体_GB2312"/>
          <w:bCs/>
          <w:color w:val="000000"/>
          <w:sz w:val="28"/>
          <w:szCs w:val="28"/>
        </w:rPr>
      </w:pPr>
      <w:r w:rsidRPr="00AD26F7">
        <w:rPr>
          <w:rFonts w:ascii="楷体_GB2312" w:eastAsia="楷体_GB2312" w:hint="eastAsia"/>
          <w:bCs/>
          <w:color w:val="000000"/>
          <w:sz w:val="28"/>
          <w:szCs w:val="28"/>
        </w:rPr>
        <w:t>表</w:t>
      </w:r>
      <w:r w:rsidRPr="00AD26F7">
        <w:rPr>
          <w:rFonts w:ascii="楷体_GB2312" w:eastAsia="楷体_GB2312"/>
          <w:bCs/>
          <w:color w:val="000000"/>
          <w:sz w:val="28"/>
          <w:szCs w:val="28"/>
        </w:rPr>
        <w:t xml:space="preserve">4 </w:t>
      </w:r>
      <w:r w:rsidRPr="00AD26F7">
        <w:rPr>
          <w:rFonts w:ascii="楷体_GB2312" w:eastAsia="楷体_GB2312" w:hint="eastAsia"/>
          <w:bCs/>
          <w:color w:val="000000"/>
          <w:sz w:val="28"/>
          <w:szCs w:val="28"/>
        </w:rPr>
        <w:t>样本法院不同程序“提速”对比</w:t>
      </w:r>
    </w:p>
    <w:p w:rsidR="00060284" w:rsidRPr="00AD26F7" w:rsidRDefault="00060284" w:rsidP="00DD501E">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然而“提速”和“提效”是两个不同的概念。提速是单个案件办理时间缩短，而提效则是审结案件需要的人力降低，只“提速”不“提效”无法缓解案多人少的压力。两者的关系体现如下表：</w:t>
      </w:r>
      <w:r w:rsidRPr="00AD26F7">
        <w:rPr>
          <w:rFonts w:ascii="仿宋_GB2312" w:eastAsia="仿宋_GB2312"/>
          <w:bCs/>
          <w:color w:val="000000"/>
          <w:sz w:val="28"/>
          <w:szCs w:val="28"/>
        </w:rPr>
        <w:t xml:space="preserve"> </w:t>
      </w:r>
    </w:p>
    <w:p w:rsidR="00060284" w:rsidRPr="00AD26F7" w:rsidRDefault="00FF745A" w:rsidP="00420BA1">
      <w:pPr>
        <w:jc w:val="center"/>
        <w:rPr>
          <w:rFonts w:ascii="楷体_GB2312" w:eastAsia="楷体_GB2312"/>
          <w:bCs/>
          <w:color w:val="000000"/>
          <w:sz w:val="28"/>
          <w:szCs w:val="28"/>
        </w:rPr>
      </w:pPr>
      <w:r w:rsidRPr="00004C1A">
        <w:rPr>
          <w:rFonts w:ascii="楷体_GB2312" w:eastAsia="楷体_GB2312"/>
          <w:noProof/>
          <w:color w:val="000000"/>
          <w:sz w:val="28"/>
          <w:szCs w:val="28"/>
        </w:rPr>
        <w:lastRenderedPageBreak/>
        <w:pict>
          <v:shape id="图片 13" o:spid="_x0000_i1033" type="#_x0000_t75" style="width:332pt;height:130pt;visibility:visible">
            <v:imagedata r:id="rId15" o:title=""/>
          </v:shape>
        </w:pict>
      </w:r>
    </w:p>
    <w:p w:rsidR="00060284" w:rsidRPr="00AD26F7" w:rsidRDefault="00060284" w:rsidP="00420BA1">
      <w:pPr>
        <w:jc w:val="center"/>
        <w:rPr>
          <w:rFonts w:ascii="仿宋_GB2312" w:eastAsia="仿宋_GB2312"/>
          <w:bCs/>
          <w:color w:val="000000"/>
          <w:sz w:val="28"/>
          <w:szCs w:val="28"/>
        </w:rPr>
      </w:pPr>
      <w:r w:rsidRPr="00AD26F7">
        <w:rPr>
          <w:rFonts w:ascii="楷体_GB2312" w:eastAsia="楷体_GB2312" w:hint="eastAsia"/>
          <w:bCs/>
          <w:color w:val="000000"/>
          <w:sz w:val="28"/>
          <w:szCs w:val="28"/>
        </w:rPr>
        <w:t>表</w:t>
      </w:r>
      <w:r w:rsidRPr="00AD26F7">
        <w:rPr>
          <w:rFonts w:ascii="楷体_GB2312" w:eastAsia="楷体_GB2312"/>
          <w:bCs/>
          <w:color w:val="000000"/>
          <w:sz w:val="28"/>
          <w:szCs w:val="28"/>
        </w:rPr>
        <w:t xml:space="preserve">5 </w:t>
      </w:r>
      <w:r w:rsidRPr="00AD26F7">
        <w:rPr>
          <w:rFonts w:ascii="楷体_GB2312" w:eastAsia="楷体_GB2312" w:hint="eastAsia"/>
          <w:bCs/>
          <w:color w:val="000000"/>
          <w:sz w:val="28"/>
          <w:szCs w:val="28"/>
        </w:rPr>
        <w:t>样本法院速裁案件“提速”与“提效”对比</w:t>
      </w:r>
    </w:p>
    <w:p w:rsidR="00060284" w:rsidRPr="00AD26F7" w:rsidRDefault="00060284" w:rsidP="00FF0B45">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简化庭审、简化文书可以起到一定的提升效率的作用，但程度有限，理论界也有不少学者质疑靠压缩庭审提升效率能走多远；</w:t>
      </w:r>
      <w:r w:rsidRPr="00AD26F7">
        <w:rPr>
          <w:rFonts w:ascii="仿宋_GB2312" w:eastAsia="仿宋_GB2312"/>
          <w:bCs/>
          <w:color w:val="000000"/>
          <w:sz w:val="28"/>
          <w:szCs w:val="28"/>
          <w:vertAlign w:val="superscript"/>
        </w:rPr>
        <w:footnoteReference w:id="2"/>
      </w:r>
      <w:r w:rsidRPr="00AD26F7">
        <w:rPr>
          <w:rFonts w:ascii="仿宋_GB2312" w:eastAsia="仿宋_GB2312"/>
          <w:bCs/>
          <w:color w:val="000000"/>
          <w:sz w:val="28"/>
          <w:szCs w:val="28"/>
        </w:rPr>
        <w:t xml:space="preserve"> </w:t>
      </w:r>
      <w:r w:rsidRPr="00AD26F7">
        <w:rPr>
          <w:rFonts w:ascii="仿宋_GB2312" w:eastAsia="仿宋_GB2312" w:hint="eastAsia"/>
          <w:bCs/>
          <w:color w:val="000000"/>
          <w:sz w:val="28"/>
          <w:szCs w:val="28"/>
        </w:rPr>
        <w:t>简化文书确实能减少法官的人力投入，但这类简单案件的判决书原本应该是法官助理可以辅助法官完成的工作，是只要配备充足的辅助人员就可以节省的法官人力，只是该院在无法给每个法官都配备助理的情况下，优先配置给了速裁组而已。速裁程序“提效”还体现在集约管理上。事务性重复可以实现批量作业，但节省的主要是辅助人员的工作时间，而对法官的影响却不明显。访谈中发现，速裁法官并不轻松。其承担的案件数是其他法官的</w:t>
      </w:r>
      <w:r w:rsidRPr="00AD26F7">
        <w:rPr>
          <w:rFonts w:ascii="仿宋_GB2312" w:eastAsia="仿宋_GB2312"/>
          <w:bCs/>
          <w:color w:val="000000"/>
          <w:sz w:val="28"/>
          <w:szCs w:val="28"/>
        </w:rPr>
        <w:t>8</w:t>
      </w:r>
      <w:r w:rsidRPr="00AD26F7">
        <w:rPr>
          <w:rFonts w:ascii="仿宋_GB2312" w:eastAsia="仿宋_GB2312" w:hint="eastAsia"/>
          <w:bCs/>
          <w:color w:val="000000"/>
          <w:sz w:val="28"/>
          <w:szCs w:val="28"/>
        </w:rPr>
        <w:t>倍之多，用于审阅卷宗、研判案情的总时间非常惊人，样本法院速裁法官的加班时长也确实不低于其他法官，感到办案压力很大。</w:t>
      </w:r>
    </w:p>
    <w:p w:rsidR="00060284" w:rsidRPr="00AD26F7" w:rsidRDefault="00060284" w:rsidP="008E12D0">
      <w:pPr>
        <w:ind w:firstLineChars="200" w:firstLine="560"/>
        <w:rPr>
          <w:rFonts w:ascii="黑体" w:eastAsia="黑体" w:hAnsi="黑体"/>
          <w:color w:val="000000"/>
          <w:sz w:val="28"/>
          <w:szCs w:val="28"/>
        </w:rPr>
      </w:pPr>
      <w:r w:rsidRPr="00AD26F7">
        <w:rPr>
          <w:rFonts w:ascii="黑体" w:eastAsia="黑体" w:hAnsi="黑体" w:hint="eastAsia"/>
          <w:color w:val="000000"/>
          <w:sz w:val="28"/>
          <w:szCs w:val="28"/>
        </w:rPr>
        <w:t>二、反思：试点工作中围绕“认罚”产生的实务问题</w:t>
      </w:r>
    </w:p>
    <w:p w:rsidR="00060284" w:rsidRPr="00AD26F7" w:rsidRDefault="00060284" w:rsidP="000A2B43">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“认罪认罚从宽”应包含“认罪”“认罚”“从宽”三个内涵，但实务中还停留在对“认罪”进行“从宽”的传统认识上，“认罚”的价值没有得以体现。概括起来，围绕“认罚”产生的问题如下：</w:t>
      </w:r>
    </w:p>
    <w:p w:rsidR="00060284" w:rsidRPr="00AD26F7" w:rsidRDefault="00060284" w:rsidP="00C0203D">
      <w:pPr>
        <w:ind w:firstLineChars="200" w:firstLine="562"/>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（一）“认罚”概念的模糊性</w:t>
      </w:r>
    </w:p>
    <w:p w:rsidR="00060284" w:rsidRPr="00AD26F7" w:rsidRDefault="00060284" w:rsidP="00D9422D">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lastRenderedPageBreak/>
        <w:t>现象一揭示了“认罚”概念存在模糊性。认罪认罚从宽制度试行的依据是试点工作办法，此外并无详尽规定，大量问题留待实践中探索。概念模糊导致制度没有完成升级。宏观方面，将“认罪”和“认罪认罚”混为一谈，把“认罚”理解为凑足音节之虚词，同时还有辩护人将认罪认罚理解为一种程序，请求适用认罪认罚程序审理。对法官来讲，难以区分认罪认罚与如实供述的区别，量刑时不能加以体现。微观方面还有概括地表示愿意接受处罚而不回应量刑建议，是否属于认罚，</w:t>
      </w:r>
      <w:r w:rsidRPr="00AD26F7">
        <w:rPr>
          <w:rStyle w:val="a5"/>
          <w:rFonts w:ascii="仿宋_GB2312" w:eastAsia="仿宋_GB2312" w:hAnsi="宋体"/>
          <w:color w:val="000000"/>
          <w:sz w:val="28"/>
          <w:szCs w:val="28"/>
        </w:rPr>
        <w:footnoteReference w:id="3"/>
      </w:r>
      <w:r w:rsidRPr="00AD26F7">
        <w:rPr>
          <w:rFonts w:ascii="仿宋_GB2312" w:eastAsia="仿宋_GB2312" w:hAnsi="宋体"/>
          <w:color w:val="000000"/>
          <w:sz w:val="28"/>
          <w:szCs w:val="28"/>
        </w:rPr>
        <w:t xml:space="preserve"> </w:t>
      </w:r>
      <w:r w:rsidRPr="00AD26F7">
        <w:rPr>
          <w:rStyle w:val="a5"/>
          <w:rFonts w:ascii="仿宋_GB2312" w:eastAsia="仿宋_GB2312" w:hAnsi="宋体"/>
          <w:color w:val="000000"/>
          <w:sz w:val="28"/>
          <w:szCs w:val="28"/>
        </w:rPr>
        <w:footnoteReference w:id="4"/>
      </w:r>
      <w:r w:rsidRPr="00AD26F7">
        <w:rPr>
          <w:rFonts w:ascii="仿宋_GB2312" w:eastAsia="仿宋_GB2312" w:hAnsi="宋体" w:hint="eastAsia"/>
          <w:color w:val="000000"/>
          <w:sz w:val="28"/>
          <w:szCs w:val="28"/>
        </w:rPr>
        <w:t>量刑建议是否应明确能否适用缓刑的执行方式，认罚行为有无形式要求等问题。</w:t>
      </w:r>
    </w:p>
    <w:p w:rsidR="00060284" w:rsidRPr="00AD26F7" w:rsidRDefault="00060284" w:rsidP="00BA5177">
      <w:pPr>
        <w:ind w:firstLineChars="200" w:firstLine="562"/>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（二）“认罚”激励的失当性</w:t>
      </w:r>
    </w:p>
    <w:p w:rsidR="00060284" w:rsidRPr="00AD26F7" w:rsidRDefault="00060284" w:rsidP="004C25B4">
      <w:pPr>
        <w:ind w:firstLineChars="200" w:firstLine="560"/>
        <w:rPr>
          <w:rFonts w:ascii="仿宋_GB2312" w:eastAsia="仿宋_GB2312"/>
          <w:bCs/>
          <w:color w:val="000000"/>
          <w:sz w:val="28"/>
          <w:szCs w:val="28"/>
        </w:rPr>
      </w:pPr>
      <w:r w:rsidRPr="00AD26F7">
        <w:rPr>
          <w:rFonts w:ascii="仿宋_GB2312" w:eastAsia="仿宋_GB2312" w:hint="eastAsia"/>
          <w:bCs/>
          <w:color w:val="000000"/>
          <w:sz w:val="28"/>
          <w:szCs w:val="28"/>
        </w:rPr>
        <w:t>现象二揭示了“认罚”激励结果存在的失当性。如实供述并不总是意味着被告人有悔罪意识，被告人可以供述事实而辩解性质。只有表示愿意接受犯罪结果的惩罚，才意味着服判伏法，因此对那些不但认罪而且认罚的被告人给予更加宽容的量刑具有合理性。</w:t>
      </w:r>
      <w:r w:rsidRPr="00AD26F7">
        <w:rPr>
          <w:rStyle w:val="a5"/>
          <w:rFonts w:ascii="仿宋_GB2312" w:eastAsia="仿宋_GB2312"/>
          <w:bCs/>
          <w:color w:val="000000"/>
          <w:sz w:val="28"/>
          <w:szCs w:val="28"/>
        </w:rPr>
        <w:footnoteReference w:id="5"/>
      </w:r>
      <w:r w:rsidRPr="00AD26F7">
        <w:rPr>
          <w:rFonts w:ascii="仿宋_GB2312" w:eastAsia="仿宋_GB2312"/>
          <w:bCs/>
          <w:color w:val="000000"/>
          <w:sz w:val="28"/>
          <w:szCs w:val="28"/>
        </w:rPr>
        <w:t xml:space="preserve"> </w:t>
      </w:r>
      <w:r w:rsidRPr="00AD26F7">
        <w:rPr>
          <w:rFonts w:ascii="仿宋_GB2312" w:eastAsia="仿宋_GB2312" w:hint="eastAsia"/>
          <w:bCs/>
          <w:color w:val="000000"/>
          <w:sz w:val="28"/>
          <w:szCs w:val="28"/>
        </w:rPr>
        <w:t>而激励失当，会挫伤其悔罪心态。失当性体现：一是激励偏差。有的被告人真诚认罪，甚至愿意接受量刑档以内任何幅度的处罚，但公诉机关因为把握不准等原因不作量刑建议，无法按照认罪认罚进行从宽处理，对这些悔过之心更强烈的被告人而言有失公平。二是激励空洞。法官在一气呵成的量刑过程中，往往忽略对认罚与否做出区分对待，且由于判后反悔上诉的情况客观存在，法官对被告人“认罚”的信赖程度也</w:t>
      </w:r>
      <w:r w:rsidRPr="00AD26F7">
        <w:rPr>
          <w:rFonts w:ascii="仿宋_GB2312" w:eastAsia="仿宋_GB2312" w:hint="eastAsia"/>
          <w:bCs/>
          <w:color w:val="000000"/>
          <w:sz w:val="28"/>
          <w:szCs w:val="28"/>
        </w:rPr>
        <w:lastRenderedPageBreak/>
        <w:t>会有所保留，因此往往不会给予明显的额外从轻处理，双方陷入信任缺失的恶性循环。</w:t>
      </w:r>
    </w:p>
    <w:p w:rsidR="00060284" w:rsidRPr="00AD26F7" w:rsidRDefault="00060284" w:rsidP="00C0203D">
      <w:pPr>
        <w:ind w:firstLineChars="200" w:firstLine="562"/>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（三）“认罚”结果的矛盾性</w:t>
      </w:r>
    </w:p>
    <w:p w:rsidR="00060284" w:rsidRPr="00AD26F7" w:rsidRDefault="00060284" w:rsidP="006835AC">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现象三揭示了“认罚”存在结果上的矛盾性。根据规则设置，以速裁程序结案的案件，刑期均是在被告人接纳的量刑建议幅度内被法官采信的，</w:t>
      </w:r>
      <w:r w:rsidRPr="00AD26F7">
        <w:rPr>
          <w:rFonts w:ascii="仿宋_GB2312" w:eastAsia="仿宋_GB2312" w:hAnsi="宋体"/>
          <w:color w:val="000000"/>
          <w:sz w:val="28"/>
          <w:szCs w:val="28"/>
        </w:rPr>
        <w:t>2.1%-2.6%</w:t>
      </w:r>
      <w:r w:rsidRPr="00AD26F7">
        <w:rPr>
          <w:rFonts w:ascii="仿宋_GB2312" w:eastAsia="仿宋_GB2312" w:hAnsi="宋体" w:hint="eastAsia"/>
          <w:color w:val="000000"/>
          <w:sz w:val="28"/>
          <w:szCs w:val="28"/>
        </w:rPr>
        <w:t>的上诉率看似不高，大大超出试点前期预期的不超过</w:t>
      </w:r>
      <w:r w:rsidRPr="00AD26F7">
        <w:rPr>
          <w:rFonts w:ascii="仿宋_GB2312" w:eastAsia="仿宋_GB2312" w:hAnsi="宋体"/>
          <w:color w:val="000000"/>
          <w:sz w:val="28"/>
          <w:szCs w:val="28"/>
        </w:rPr>
        <w:t>0.5%</w:t>
      </w:r>
      <w:r w:rsidRPr="00AD26F7">
        <w:rPr>
          <w:rFonts w:ascii="仿宋_GB2312" w:eastAsia="仿宋_GB2312" w:hAnsi="宋体" w:hint="eastAsia"/>
          <w:color w:val="000000"/>
          <w:sz w:val="28"/>
          <w:szCs w:val="28"/>
        </w:rPr>
        <w:t>的情况。以认罪认罚的姿态进入庭审，博取法官的同情或好感进而获得充分的量刑从宽之后，依傍“上诉不加刑”的原则作为护体法宝，继续游弋到二审法院试一试运气，成为一部分诉讼投机分子的最佳选择。虽然从结果来看，除了危险驾驶罪较为特殊之外，绝大部分案件实际上二审并没有发生变化，但却消耗却了数百工时的二审法院更加宝贵的司法资源。</w:t>
      </w:r>
    </w:p>
    <w:p w:rsidR="00060284" w:rsidRPr="00AD26F7" w:rsidRDefault="00060284" w:rsidP="00C0203D">
      <w:pPr>
        <w:ind w:firstLineChars="200" w:firstLine="562"/>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（四）“认罚”效用的极限性</w:t>
      </w:r>
    </w:p>
    <w:p w:rsidR="00060284" w:rsidRPr="00AD26F7" w:rsidRDefault="00060284" w:rsidP="008E12D0">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现象四揭示了“认罚”在提效效用上已趋极限。速裁组法官之所以不是一桩“美差”，是因为这些案件只是证明难度较低，而证明标准没有降低。</w:t>
      </w:r>
      <w:r w:rsidRPr="00AD26F7">
        <w:rPr>
          <w:rStyle w:val="a5"/>
          <w:rFonts w:ascii="仿宋_GB2312" w:eastAsia="仿宋_GB2312" w:hAnsi="宋体"/>
          <w:color w:val="000000"/>
          <w:sz w:val="28"/>
          <w:szCs w:val="28"/>
        </w:rPr>
        <w:footnoteReference w:id="6"/>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错案责任与普通案件并无二致，并不因被告人认罪而容忍办案差错。由于被告人可以在判决后轻易反悔，法官并不敢放松对卷宗的审阅和对证据的审查。速裁法官实际是以倍增的风险来换取结案数字的增加。辅助人员充足的边际效用式微，而庭审及裁判文书亦不可能无限压缩，以速裁程序为代表的认罪认罚案件在“提速”上</w:t>
      </w:r>
      <w:r w:rsidRPr="00AD26F7">
        <w:rPr>
          <w:rFonts w:ascii="仿宋_GB2312" w:eastAsia="仿宋_GB2312" w:hAnsi="宋体" w:hint="eastAsia"/>
          <w:color w:val="000000"/>
          <w:sz w:val="28"/>
          <w:szCs w:val="28"/>
        </w:rPr>
        <w:lastRenderedPageBreak/>
        <w:t>的效用似乎非常有限，且已达到极限。</w:t>
      </w:r>
      <w:r w:rsidRPr="00AD26F7">
        <w:rPr>
          <w:rStyle w:val="a5"/>
          <w:rFonts w:ascii="仿宋_GB2312" w:eastAsia="仿宋_GB2312" w:hAnsi="宋体"/>
          <w:color w:val="000000"/>
          <w:sz w:val="28"/>
          <w:szCs w:val="28"/>
        </w:rPr>
        <w:footnoteReference w:id="7"/>
      </w:r>
    </w:p>
    <w:p w:rsidR="00060284" w:rsidRPr="00AD26F7" w:rsidRDefault="00060284" w:rsidP="008E12D0">
      <w:pPr>
        <w:ind w:firstLineChars="200" w:firstLine="560"/>
        <w:rPr>
          <w:rFonts w:ascii="黑体" w:eastAsia="黑体" w:hAnsi="黑体"/>
          <w:color w:val="000000"/>
          <w:sz w:val="28"/>
          <w:szCs w:val="28"/>
        </w:rPr>
      </w:pPr>
      <w:r w:rsidRPr="00AD26F7">
        <w:rPr>
          <w:rFonts w:ascii="黑体" w:eastAsia="黑体" w:hAnsi="黑体" w:hint="eastAsia"/>
          <w:color w:val="000000"/>
          <w:sz w:val="28"/>
          <w:szCs w:val="28"/>
        </w:rPr>
        <w:t>三、破局：完成从“认罚行为”到“认罚程序”的转变</w:t>
      </w:r>
    </w:p>
    <w:p w:rsidR="00060284" w:rsidRPr="00AD26F7" w:rsidRDefault="00060284" w:rsidP="00B55AF3">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正是因为“认罚”概念的模糊性、结果的矛盾性、激励的空洞性及提速效用的极限性，“认罚”在实务中的存在感微弱。现阶段，完善认罪认罚从宽制度应围绕“认罚程序”展开，才能找到破局点。</w:t>
      </w:r>
    </w:p>
    <w:p w:rsidR="00060284" w:rsidRPr="00AD26F7" w:rsidRDefault="00060284" w:rsidP="008E12D0">
      <w:pPr>
        <w:numPr>
          <w:ilvl w:val="0"/>
          <w:numId w:val="1"/>
        </w:numPr>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从模糊到清晰：明确有效认罚的行为要式</w:t>
      </w:r>
    </w:p>
    <w:p w:rsidR="00060284" w:rsidRPr="00AD26F7" w:rsidRDefault="00060284" w:rsidP="008E12D0">
      <w:pPr>
        <w:ind w:firstLineChars="200" w:firstLine="560"/>
        <w:rPr>
          <w:rFonts w:ascii="仿宋_GB2312" w:eastAsia="仿宋_GB2312" w:hAnsi="宋体"/>
          <w:b/>
          <w:color w:val="000000"/>
          <w:sz w:val="28"/>
          <w:szCs w:val="28"/>
        </w:rPr>
      </w:pPr>
      <w:r w:rsidRPr="00AD26F7">
        <w:rPr>
          <w:rFonts w:ascii="仿宋_GB2312" w:eastAsia="仿宋_GB2312" w:hAnsi="宋体" w:hint="eastAsia"/>
          <w:color w:val="000000"/>
          <w:sz w:val="28"/>
          <w:szCs w:val="28"/>
        </w:rPr>
        <w:t>认罪认罚从宽制度视野下，认罚不再仅是一种心理状态，而应成为一个法律要式行为，才能上升到程序意义的存在。</w:t>
      </w:r>
    </w:p>
    <w:p w:rsidR="00060284" w:rsidRPr="00AD26F7" w:rsidRDefault="00060284" w:rsidP="00C0203D">
      <w:pPr>
        <w:ind w:firstLineChars="200" w:firstLine="562"/>
        <w:rPr>
          <w:rFonts w:ascii="仿宋_GB2312" w:eastAsia="仿宋_GB2312" w:hAnsi="宋体"/>
          <w:b/>
          <w:color w:val="000000"/>
          <w:sz w:val="28"/>
          <w:szCs w:val="28"/>
        </w:rPr>
      </w:pPr>
      <w:r w:rsidRPr="00AD26F7">
        <w:rPr>
          <w:rFonts w:ascii="仿宋_GB2312" w:eastAsia="仿宋_GB2312" w:hAnsi="宋体"/>
          <w:b/>
          <w:color w:val="000000"/>
          <w:sz w:val="28"/>
          <w:szCs w:val="28"/>
        </w:rPr>
        <w:t>1.</w:t>
      </w:r>
      <w:r w:rsidRPr="00AD26F7">
        <w:rPr>
          <w:rFonts w:ascii="仿宋_GB2312" w:eastAsia="仿宋_GB2312" w:hAnsi="宋体" w:hint="eastAsia"/>
          <w:b/>
          <w:color w:val="000000"/>
          <w:sz w:val="28"/>
          <w:szCs w:val="28"/>
        </w:rPr>
        <w:t>表达要式</w:t>
      </w:r>
      <w:r w:rsidRPr="00AD26F7">
        <w:rPr>
          <w:rFonts w:ascii="仿宋_GB2312" w:eastAsia="仿宋_GB2312" w:hAnsi="宋体"/>
          <w:b/>
          <w:color w:val="000000"/>
          <w:sz w:val="28"/>
          <w:szCs w:val="28"/>
        </w:rPr>
        <w:t>——</w:t>
      </w:r>
      <w:r w:rsidRPr="00AD26F7">
        <w:rPr>
          <w:rFonts w:ascii="仿宋_GB2312" w:eastAsia="仿宋_GB2312" w:hAnsi="宋体" w:hint="eastAsia"/>
          <w:b/>
          <w:color w:val="000000"/>
          <w:sz w:val="28"/>
          <w:szCs w:val="28"/>
        </w:rPr>
        <w:t>认罚意思要自愿真实</w:t>
      </w:r>
    </w:p>
    <w:p w:rsidR="00060284" w:rsidRPr="00AD26F7" w:rsidRDefault="00060284" w:rsidP="008E12D0">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自愿原则要求：第一，有效的认罚行为必须“亲为”，不得由辩护人代为认罚；第二，认罚必须建立在知悉法律后果的基础上，办案单位必须释明罪名规定、罪责后果，告知量刑建议也不被采纳的可能，避免被告人陷入错误认识。若非自愿，则越以从宽引诱越易造成冤假错案。</w:t>
      </w:r>
      <w:r w:rsidRPr="00AD26F7">
        <w:rPr>
          <w:rStyle w:val="a5"/>
          <w:rFonts w:ascii="仿宋_GB2312" w:eastAsia="仿宋_GB2312" w:hAnsi="宋体"/>
          <w:color w:val="000000"/>
          <w:sz w:val="28"/>
          <w:szCs w:val="28"/>
        </w:rPr>
        <w:footnoteReference w:id="8"/>
      </w:r>
    </w:p>
    <w:p w:rsidR="00060284" w:rsidRPr="00AD26F7" w:rsidRDefault="00060284" w:rsidP="008E12D0">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真实原则要求：第一，对被告人的主观心理状态而言，应当是负疚的、后悔的，其庭审中的言行表现应符合悔罪的表现，如被告人虽声称认罪认罚，但却在质证等环节流露出强烈的对抗情绪时，法官需要对被告人认罪认罚的情况进行重新核实确认。第二，不得以博取更宽的量刑为名，虚假认罚。一审判决作出之后，不因量刑太重上诉，否则实为虚假认罚。第三，要有一定的证据基础，</w:t>
      </w:r>
      <w:r w:rsidRPr="00AD26F7">
        <w:rPr>
          <w:rStyle w:val="a5"/>
          <w:rFonts w:ascii="仿宋_GB2312" w:eastAsia="仿宋_GB2312" w:hAnsi="宋体"/>
          <w:color w:val="000000"/>
          <w:sz w:val="28"/>
          <w:szCs w:val="28"/>
        </w:rPr>
        <w:footnoteReference w:id="9"/>
      </w:r>
      <w:r w:rsidRPr="00AD26F7">
        <w:rPr>
          <w:rFonts w:ascii="仿宋_GB2312" w:eastAsia="仿宋_GB2312" w:hAnsi="宋体" w:hint="eastAsia"/>
          <w:color w:val="000000"/>
          <w:sz w:val="28"/>
          <w:szCs w:val="28"/>
        </w:rPr>
        <w:t>至少能够与有罪</w:t>
      </w:r>
      <w:r w:rsidRPr="00AD26F7">
        <w:rPr>
          <w:rFonts w:ascii="仿宋_GB2312" w:eastAsia="仿宋_GB2312" w:hAnsi="宋体" w:hint="eastAsia"/>
          <w:color w:val="000000"/>
          <w:sz w:val="28"/>
          <w:szCs w:val="28"/>
        </w:rPr>
        <w:lastRenderedPageBreak/>
        <w:t>供述相互印证。</w:t>
      </w:r>
    </w:p>
    <w:p w:rsidR="00060284" w:rsidRPr="00AD26F7" w:rsidRDefault="00060284" w:rsidP="00C0203D">
      <w:pPr>
        <w:ind w:firstLineChars="200" w:firstLine="562"/>
        <w:rPr>
          <w:rFonts w:ascii="仿宋_GB2312" w:eastAsia="仿宋_GB2312" w:hAnsi="宋体"/>
          <w:b/>
          <w:color w:val="000000"/>
          <w:sz w:val="28"/>
          <w:szCs w:val="28"/>
        </w:rPr>
      </w:pPr>
      <w:r w:rsidRPr="00AD26F7">
        <w:rPr>
          <w:rFonts w:ascii="仿宋_GB2312" w:eastAsia="仿宋_GB2312" w:hAnsi="宋体"/>
          <w:b/>
          <w:color w:val="000000"/>
          <w:sz w:val="28"/>
          <w:szCs w:val="28"/>
        </w:rPr>
        <w:t>2.</w:t>
      </w:r>
      <w:r w:rsidRPr="00AD26F7">
        <w:rPr>
          <w:rFonts w:ascii="仿宋_GB2312" w:eastAsia="仿宋_GB2312" w:hAnsi="宋体" w:hint="eastAsia"/>
          <w:b/>
          <w:color w:val="000000"/>
          <w:sz w:val="28"/>
          <w:szCs w:val="28"/>
        </w:rPr>
        <w:t>程序要式</w:t>
      </w:r>
      <w:r w:rsidRPr="00AD26F7">
        <w:rPr>
          <w:rFonts w:ascii="仿宋_GB2312" w:eastAsia="仿宋_GB2312" w:hAnsi="宋体"/>
          <w:b/>
          <w:color w:val="000000"/>
          <w:sz w:val="28"/>
          <w:szCs w:val="28"/>
        </w:rPr>
        <w:t>——</w:t>
      </w:r>
      <w:r w:rsidRPr="00AD26F7">
        <w:rPr>
          <w:rFonts w:ascii="仿宋_GB2312" w:eastAsia="仿宋_GB2312" w:hAnsi="宋体" w:hint="eastAsia"/>
          <w:b/>
          <w:color w:val="000000"/>
          <w:sz w:val="28"/>
          <w:szCs w:val="28"/>
        </w:rPr>
        <w:t>认罚程序要规范完备</w:t>
      </w:r>
    </w:p>
    <w:p w:rsidR="00060284" w:rsidRPr="00AD26F7" w:rsidRDefault="00060284" w:rsidP="00F82166">
      <w:pPr>
        <w:ind w:firstLine="570"/>
        <w:rPr>
          <w:rFonts w:ascii="仿宋_GB2312" w:eastAsia="仿宋_GB2312" w:hAnsi="宋体"/>
          <w:color w:val="000000"/>
          <w:sz w:val="28"/>
          <w:szCs w:val="28"/>
        </w:rPr>
      </w:pPr>
      <w:r w:rsidRPr="00AD26F7">
        <w:rPr>
          <w:rFonts w:ascii="仿宋_GB2312" w:eastAsia="仿宋_GB2312" w:hAnsi="宋体" w:hint="eastAsia"/>
          <w:color w:val="000000"/>
          <w:sz w:val="28"/>
          <w:szCs w:val="28"/>
        </w:rPr>
        <w:t>不仅仅是被告人在陈述过程中的悔罪意思的口头表露，应该“要式”的。该原则要求：第一，被告人的认罪需要是书面认罪。既包括具结书，也包括在庭审笔录。第二，作出认罪程序的被告人，必须有辩护人、法律援助律师，最低也要有法援值班律师提供起码的法律帮助，以从程序上保证被告人的认罪不是错误的。</w:t>
      </w:r>
      <w:r w:rsidRPr="00AD26F7">
        <w:rPr>
          <w:rStyle w:val="a5"/>
          <w:rFonts w:ascii="仿宋_GB2312" w:eastAsia="仿宋_GB2312" w:hAnsi="宋体"/>
          <w:color w:val="000000"/>
          <w:sz w:val="28"/>
          <w:szCs w:val="28"/>
        </w:rPr>
        <w:footnoteReference w:id="10"/>
      </w:r>
      <w:r w:rsidRPr="00AD26F7">
        <w:rPr>
          <w:rFonts w:ascii="仿宋_GB2312" w:eastAsia="仿宋_GB2312" w:hAnsi="宋体" w:hint="eastAsia"/>
          <w:color w:val="000000"/>
          <w:sz w:val="28"/>
          <w:szCs w:val="28"/>
        </w:rPr>
        <w:t>第三，被告人作出的认罪，必须经当庭核实，核实被告人的认罪具备以上两点，是自愿认罪、真实认罪。</w:t>
      </w:r>
    </w:p>
    <w:p w:rsidR="00060284" w:rsidRPr="00AD26F7" w:rsidRDefault="00060284" w:rsidP="00C0203D">
      <w:pPr>
        <w:ind w:firstLineChars="200" w:firstLine="562"/>
        <w:rPr>
          <w:rFonts w:ascii="仿宋_GB2312" w:eastAsia="仿宋_GB2312" w:hAnsi="宋体"/>
          <w:b/>
          <w:color w:val="000000"/>
          <w:sz w:val="28"/>
          <w:szCs w:val="28"/>
        </w:rPr>
      </w:pPr>
      <w:r w:rsidRPr="00AD26F7">
        <w:rPr>
          <w:rFonts w:ascii="仿宋_GB2312" w:eastAsia="仿宋_GB2312" w:hAnsi="宋体"/>
          <w:b/>
          <w:color w:val="000000"/>
          <w:sz w:val="28"/>
          <w:szCs w:val="28"/>
        </w:rPr>
        <w:t>3.</w:t>
      </w:r>
      <w:r w:rsidRPr="00AD26F7">
        <w:rPr>
          <w:rFonts w:ascii="仿宋_GB2312" w:eastAsia="仿宋_GB2312" w:hAnsi="宋体" w:hint="eastAsia"/>
          <w:b/>
          <w:color w:val="000000"/>
          <w:sz w:val="28"/>
          <w:szCs w:val="28"/>
        </w:rPr>
        <w:t>结果要式</w:t>
      </w:r>
      <w:r w:rsidRPr="00AD26F7">
        <w:rPr>
          <w:rFonts w:ascii="仿宋_GB2312" w:eastAsia="仿宋_GB2312" w:hAnsi="宋体"/>
          <w:b/>
          <w:color w:val="000000"/>
          <w:sz w:val="28"/>
          <w:szCs w:val="28"/>
        </w:rPr>
        <w:t>——</w:t>
      </w:r>
      <w:r w:rsidRPr="00AD26F7">
        <w:rPr>
          <w:rFonts w:ascii="仿宋_GB2312" w:eastAsia="仿宋_GB2312" w:hAnsi="宋体" w:hint="eastAsia"/>
          <w:b/>
          <w:color w:val="000000"/>
          <w:sz w:val="28"/>
          <w:szCs w:val="28"/>
        </w:rPr>
        <w:t>认罚后果要明确合理</w:t>
      </w:r>
    </w:p>
    <w:p w:rsidR="00060284" w:rsidRPr="00AD26F7" w:rsidRDefault="00060284" w:rsidP="00F82166">
      <w:pPr>
        <w:ind w:firstLine="570"/>
        <w:rPr>
          <w:rFonts w:ascii="仿宋_GB2312" w:eastAsia="仿宋_GB2312" w:hAnsi="宋体"/>
          <w:color w:val="000000"/>
          <w:sz w:val="28"/>
          <w:szCs w:val="28"/>
        </w:rPr>
      </w:pPr>
      <w:r w:rsidRPr="00AD26F7">
        <w:rPr>
          <w:rFonts w:ascii="仿宋_GB2312" w:eastAsia="仿宋_GB2312" w:hAnsi="宋体" w:hint="eastAsia"/>
          <w:color w:val="000000"/>
          <w:sz w:val="28"/>
          <w:szCs w:val="28"/>
        </w:rPr>
        <w:t>有程序规则，必有违规代价，否则就是在排斥打击遵守规则上的“良民”而鼓励纵容失信违约的“小人”。按照目前的操作，被告人毁弃“认罚”承诺几乎受不到任何限制，亦不承担任何后果。有效认罚作为一个法律行为，其作出应有相对应的法律后果产生。被告人通过有效认罚获得的利益是法院的从宽量刑，</w:t>
      </w:r>
      <w:r w:rsidRPr="00AD26F7">
        <w:rPr>
          <w:rStyle w:val="a5"/>
          <w:rFonts w:ascii="仿宋_GB2312" w:eastAsia="仿宋_GB2312" w:hAnsi="宋体"/>
          <w:color w:val="000000"/>
          <w:sz w:val="28"/>
          <w:szCs w:val="28"/>
        </w:rPr>
        <w:footnoteReference w:id="11"/>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这一利益是明确的和有保障的，因为法官在量刑时受到一定的约束，无特殊情况时应对量刑建议予以采纳。被告人以认罪获取公诉人较轻的量刑建议，又利用法官受量刑建议约束从而获得一个量刑建议内的刑期，就必然隐含着一项规则在其中：被告人获取了自己认可的刑罚，就不得再以量刑过重为由提出上诉。即被告人需要对自己的认罪负责，在一审判决后需要</w:t>
      </w:r>
      <w:r w:rsidRPr="00AD26F7">
        <w:rPr>
          <w:rFonts w:ascii="仿宋_GB2312" w:eastAsia="仿宋_GB2312" w:hAnsi="宋体" w:hint="eastAsia"/>
          <w:color w:val="000000"/>
          <w:sz w:val="28"/>
          <w:szCs w:val="28"/>
        </w:rPr>
        <w:lastRenderedPageBreak/>
        <w:t>受到上诉方面的诸多限制。</w:t>
      </w:r>
    </w:p>
    <w:p w:rsidR="00060284" w:rsidRPr="00AD26F7" w:rsidRDefault="00060284" w:rsidP="006609E7">
      <w:pPr>
        <w:numPr>
          <w:ilvl w:val="0"/>
          <w:numId w:val="1"/>
        </w:numPr>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从失当到合理：保护有效认罚的信赖利益</w:t>
      </w:r>
    </w:p>
    <w:p w:rsidR="00060284" w:rsidRPr="00AD26F7" w:rsidRDefault="00060284" w:rsidP="00CB628D">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激励偏差导致了“认罚无门径，毁罚无后果”的吊诡现象，而激励空洞导致鼓励认罚的积极激励效用式微。法官们对被告人毁罚上诉表示极大的不满。除了心理上的原因之外，也会增加大量事务性工作的负担。法官本是基于对被告人认罪认罚的相信才作出判决，被告人的上诉却证明此人之前是虚假认罚。裁判者虽受到了欺骗，但判决一旦作出，就不能收回重判，即便在二审法院毁罚者也会受到上诉不加刑原则的保护。由此带来一个严重的后果，法官将可能对被告人进行心理上不由自主地预先防卫，对被告人认罚的真实性打一个折扣，防止被告人在判决后反悔。每一次“认罚”后的上诉，都会消解一部分法官对认罚者的信任。长此以往，被告人的认罪将难以取信于裁判者，裁判者给出的从宽量刑幅度将会预先打折。容许一部分人违约实则伤害的是守约者的利益。故只有纠正偏差，让诉讼投机者难以得逞，让量刑的信赖保护利益形成，才更有利于解决量刑的空洞问题。</w:t>
      </w:r>
    </w:p>
    <w:p w:rsidR="00060284" w:rsidRPr="00AD26F7" w:rsidRDefault="00060284" w:rsidP="006A0AD0">
      <w:pPr>
        <w:numPr>
          <w:ilvl w:val="0"/>
          <w:numId w:val="1"/>
        </w:numPr>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从矛盾到自洽：明确有效认罚的法律后果</w:t>
      </w:r>
    </w:p>
    <w:p w:rsidR="00060284" w:rsidRPr="00AD26F7" w:rsidRDefault="00060284" w:rsidP="00856E9F">
      <w:pPr>
        <w:pStyle w:val="aa"/>
        <w:ind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如果定罪是“认罪”的后果，则“认罚”的后果应是受到一定的刑期拘束。具体应表现为，对已经表示同意的刑期幅度内的量刑，不能轻易反悔。其合理性主要是基于权责对等原则。认罚行为使控辩双方在量刑问题上达成了一致，双方将同时受到这个诉讼行为的约束。控方受到的约束在于，除非被告人反悔，不得单方面撤回或加重量刑建议；在法院采纳量刑建议作出判决之后，不因量刑过轻为由提起抗</w:t>
      </w:r>
      <w:r w:rsidRPr="00AD26F7">
        <w:rPr>
          <w:rFonts w:ascii="仿宋_GB2312" w:eastAsia="仿宋_GB2312" w:hAnsi="宋体" w:hint="eastAsia"/>
          <w:color w:val="000000"/>
          <w:sz w:val="28"/>
          <w:szCs w:val="28"/>
        </w:rPr>
        <w:lastRenderedPageBreak/>
        <w:t>诉。故辩方受到的约束在于，被告人虽然可以在一审判决前撤回认罪以及认罚的声明，但法院一旦采纳，不得因量刑过重提出上诉。“上诉”实际是对量刑协商的单方面“违约”，应承担违约责任。此外，还可以起到减少诉讼投机分子，预防错案的积极作用。法官希望希望被告人认罪认罚，但却不希望任何一个被告人错误地认罪认罚。通过强化认罚的法律后果，通过制度设计引导被告人在内心并不坚定时不要草率认罚，在作出认罚后就要对结果负责。</w:t>
      </w:r>
    </w:p>
    <w:p w:rsidR="00060284" w:rsidRPr="00AD26F7" w:rsidRDefault="00060284" w:rsidP="003A6B92">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至于法律后果以何种方式体现，存在争议较大。实务界普遍希望一审终审，</w:t>
      </w:r>
      <w:r w:rsidRPr="00AD26F7">
        <w:rPr>
          <w:rStyle w:val="a5"/>
          <w:rFonts w:ascii="仿宋_GB2312" w:eastAsia="仿宋_GB2312" w:hAnsi="宋体"/>
          <w:color w:val="000000"/>
          <w:sz w:val="28"/>
          <w:szCs w:val="28"/>
        </w:rPr>
        <w:footnoteReference w:id="12"/>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而学界对此抵触很大，</w:t>
      </w:r>
      <w:r w:rsidRPr="00AD26F7">
        <w:rPr>
          <w:rStyle w:val="a5"/>
          <w:rFonts w:ascii="仿宋_GB2312" w:eastAsia="仿宋_GB2312" w:hAnsi="宋体"/>
          <w:color w:val="000000"/>
          <w:sz w:val="28"/>
          <w:szCs w:val="28"/>
        </w:rPr>
        <w:footnoteReference w:id="13"/>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甚至有学者认为推行一审终审是在“致命的自负”下所作的“危险的抉择”，</w:t>
      </w:r>
      <w:r w:rsidRPr="00AD26F7">
        <w:rPr>
          <w:rStyle w:val="a5"/>
          <w:rFonts w:ascii="仿宋_GB2312" w:eastAsia="仿宋_GB2312" w:hAnsi="宋体"/>
          <w:color w:val="000000"/>
          <w:sz w:val="28"/>
          <w:szCs w:val="28"/>
        </w:rPr>
        <w:footnoteReference w:id="14"/>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不能剥夺上诉权，以防止冤错案件。</w:t>
      </w:r>
      <w:r w:rsidRPr="00AD26F7">
        <w:rPr>
          <w:rStyle w:val="a5"/>
          <w:rFonts w:ascii="仿宋_GB2312" w:eastAsia="仿宋_GB2312" w:hAnsi="宋体"/>
          <w:color w:val="000000"/>
          <w:sz w:val="28"/>
          <w:szCs w:val="28"/>
        </w:rPr>
        <w:footnoteReference w:id="15"/>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保障被告人上诉权不被剥夺，不意味着没有限制办法，如有学者虽反对一审终审，但也提出了“有条件的上诉权”</w:t>
      </w:r>
      <w:r w:rsidRPr="00AD26F7">
        <w:rPr>
          <w:rStyle w:val="a5"/>
          <w:rFonts w:ascii="仿宋_GB2312" w:eastAsia="仿宋_GB2312" w:hAnsi="宋体"/>
          <w:color w:val="000000"/>
          <w:sz w:val="28"/>
          <w:szCs w:val="28"/>
        </w:rPr>
        <w:t xml:space="preserve"> </w:t>
      </w:r>
      <w:r w:rsidRPr="00AD26F7">
        <w:rPr>
          <w:rStyle w:val="a5"/>
          <w:rFonts w:ascii="仿宋_GB2312" w:eastAsia="仿宋_GB2312" w:hAnsi="宋体"/>
          <w:color w:val="000000"/>
          <w:sz w:val="28"/>
          <w:szCs w:val="28"/>
        </w:rPr>
        <w:footnoteReference w:id="16"/>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概念，还有观点提出可以对这类案件不再适用“上诉不加刑”原则，</w:t>
      </w:r>
      <w:r w:rsidRPr="00AD26F7">
        <w:rPr>
          <w:rStyle w:val="a5"/>
          <w:rFonts w:ascii="仿宋_GB2312" w:eastAsia="仿宋_GB2312" w:hAnsi="宋体"/>
          <w:color w:val="000000"/>
          <w:sz w:val="28"/>
          <w:szCs w:val="28"/>
        </w:rPr>
        <w:footnoteReference w:id="17"/>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或设立“前置过滤审查程序”</w:t>
      </w:r>
      <w:r w:rsidRPr="00AD26F7">
        <w:rPr>
          <w:rStyle w:val="a5"/>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w:t>
      </w:r>
      <w:r w:rsidRPr="00AD26F7">
        <w:rPr>
          <w:rStyle w:val="a5"/>
          <w:rFonts w:ascii="仿宋_GB2312" w:eastAsia="仿宋_GB2312" w:hAnsi="宋体"/>
          <w:color w:val="000000"/>
          <w:sz w:val="28"/>
          <w:szCs w:val="28"/>
        </w:rPr>
        <w:footnoteReference w:id="18"/>
      </w:r>
    </w:p>
    <w:p w:rsidR="00060284" w:rsidRPr="00AD26F7" w:rsidRDefault="00060284" w:rsidP="004240C6">
      <w:pPr>
        <w:pStyle w:val="aa"/>
        <w:ind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参考外法域立法，上诉权受到某种程度限制是通行做法。如在英美辩诉交易制度中，控方通常要求在被告人放弃上诉权。</w:t>
      </w:r>
      <w:r w:rsidRPr="00AD26F7">
        <w:rPr>
          <w:rStyle w:val="a5"/>
          <w:rFonts w:ascii="仿宋_GB2312" w:eastAsia="仿宋_GB2312" w:hAnsi="宋体"/>
          <w:color w:val="000000"/>
          <w:sz w:val="28"/>
          <w:szCs w:val="28"/>
        </w:rPr>
        <w:footnoteReference w:id="19"/>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剥夺上诉权与放弃上诉权不同，当出现无效辩护、非自愿认罪、量刑严重偏离法律规定的情况，被告人仍可上诉权，但要受到极为严格的司法审查。</w:t>
      </w:r>
      <w:r w:rsidRPr="00AD26F7">
        <w:rPr>
          <w:rFonts w:ascii="仿宋_GB2312" w:eastAsia="仿宋_GB2312" w:hAnsi="宋体"/>
          <w:color w:val="000000"/>
          <w:sz w:val="28"/>
          <w:szCs w:val="28"/>
          <w:vertAlign w:val="superscript"/>
        </w:rPr>
        <w:lastRenderedPageBreak/>
        <w:footnoteReference w:id="20"/>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德国的简易程序案件，被告人需要部分的放弃上诉权，即上诉前需要由法院进行资格审查，如果审查符合上诉条件的，才得以上诉，否则即径行驳回上诉。</w:t>
      </w:r>
      <w:r w:rsidRPr="00AD26F7">
        <w:rPr>
          <w:rStyle w:val="a5"/>
          <w:rFonts w:ascii="仿宋_GB2312" w:eastAsia="仿宋_GB2312" w:hAnsi="宋体"/>
          <w:color w:val="000000"/>
          <w:sz w:val="28"/>
          <w:szCs w:val="28"/>
        </w:rPr>
        <w:footnoteReference w:id="21"/>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由我国台湾地区规定依协商程序所为之科刑判决，不得上诉。</w:t>
      </w:r>
      <w:r w:rsidRPr="00AD26F7">
        <w:rPr>
          <w:rStyle w:val="a5"/>
          <w:rFonts w:ascii="仿宋_GB2312" w:eastAsia="仿宋_GB2312" w:hAnsi="宋体"/>
          <w:color w:val="000000"/>
          <w:sz w:val="28"/>
          <w:szCs w:val="28"/>
        </w:rPr>
        <w:footnoteReference w:id="22"/>
      </w:r>
      <w:r w:rsidRPr="00AD26F7">
        <w:rPr>
          <w:rFonts w:ascii="仿宋_GB2312" w:eastAsia="仿宋_GB2312" w:hAnsi="宋体" w:hint="eastAsia"/>
          <w:color w:val="000000"/>
          <w:sz w:val="28"/>
          <w:szCs w:val="28"/>
        </w:rPr>
        <w:t>认罪认罚案件只是要求被告人提前承诺当特定条件成就时，放弃上诉行为，是一份附条件的提前声明。没有剥夺被告人的上诉权，只是给被告人提供了可以“选择放弃”以换取更宽量刑的机会。被告人仍然是有选择的，不放弃上诉机会时仍然享有“坦白”应有的从宽量刑激励。</w:t>
      </w:r>
    </w:p>
    <w:p w:rsidR="00060284" w:rsidRPr="00AD26F7" w:rsidRDefault="00060284" w:rsidP="004B5B32">
      <w:pPr>
        <w:numPr>
          <w:ilvl w:val="0"/>
          <w:numId w:val="1"/>
        </w:numPr>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从极限到扩容：维护有效认罚案件的判决稳定性</w:t>
      </w:r>
    </w:p>
    <w:p w:rsidR="00060284" w:rsidRPr="00AD26F7" w:rsidRDefault="00060284" w:rsidP="00A305B1">
      <w:pPr>
        <w:pStyle w:val="aa"/>
        <w:ind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前文论述了认罪认罚案件在控辩双方之间应当形成制衡，而事实不仅如此，认罪认罚实际是在控、辩、审之间形成三方约束。审判者在三方约束体系中需要让渡的利益体现在：一是放弃了一部分审理时间，以保证此类案件能快速结案。二是量刑受到限制，被告人与公诉机关达成的量刑协商结果，非特殊情况一般应当采纳。在错案追究方面，速裁案件并不因被告人认罪认罚并选择速裁程序审理而减轻法官的责任，既然如此，速裁法官应当也有权利要求自己获得不低于简易案件的审理时间。要求法官不但快速，而且要原则上同意采纳量刑建议，但却要承担全部的错案风险，唯一的合理性就在于，让一审法官的裁判拥有更高的稳定性。唯此，法官在面对不但认罪而且认罚的被告人时，才能够大胆地、快速地作出判断，给出判决，“认罚”才能真正实现激发裁判效率的重要作用，实现审判资源扩容。</w:t>
      </w:r>
    </w:p>
    <w:p w:rsidR="00060284" w:rsidRPr="00AD26F7" w:rsidRDefault="00060284" w:rsidP="008E12D0">
      <w:pPr>
        <w:ind w:firstLineChars="200" w:firstLine="560"/>
        <w:rPr>
          <w:rFonts w:ascii="黑体" w:eastAsia="黑体" w:hAnsi="黑体"/>
          <w:color w:val="000000"/>
          <w:sz w:val="28"/>
          <w:szCs w:val="28"/>
        </w:rPr>
      </w:pPr>
      <w:r w:rsidRPr="00AD26F7">
        <w:rPr>
          <w:rFonts w:ascii="黑体" w:eastAsia="黑体" w:hAnsi="黑体" w:hint="eastAsia"/>
          <w:color w:val="000000"/>
          <w:sz w:val="28"/>
          <w:szCs w:val="28"/>
        </w:rPr>
        <w:lastRenderedPageBreak/>
        <w:t>四、构建：围绕“认罚程序”完善认罪认罚从宽体系</w:t>
      </w:r>
    </w:p>
    <w:p w:rsidR="00060284" w:rsidRPr="00AD26F7" w:rsidRDefault="00060284" w:rsidP="006F7CC3">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此次刑事诉讼法修改，认罪认罚即将正式写入法条，其概念将进一步清晰。根据草案来看，围绕“认罚程序”完善认罪认罚从宽体系，还需要解决的问题集中表现在两方面：一是庭审前启动方式僵化，对真心服判但没有量刑建议的被告人呈现不置可否的冰冷面孔；二是在处理毁罚问题上后果缺位，表现出无能为力的纵容姿态。</w:t>
      </w:r>
    </w:p>
    <w:p w:rsidR="00060284" w:rsidRPr="00AD26F7" w:rsidRDefault="00060284" w:rsidP="003329A4">
      <w:pPr>
        <w:ind w:left="560"/>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（一）审前：设置控辩审主导下的三种启动模式</w:t>
      </w:r>
    </w:p>
    <w:p w:rsidR="00060284" w:rsidRPr="00AD26F7" w:rsidRDefault="00060284" w:rsidP="00C0203D">
      <w:pPr>
        <w:ind w:firstLineChars="200" w:firstLine="562"/>
        <w:rPr>
          <w:rFonts w:ascii="仿宋_GB2312" w:eastAsia="仿宋_GB2312" w:hAnsi="宋体"/>
          <w:color w:val="000000"/>
          <w:sz w:val="28"/>
          <w:szCs w:val="28"/>
        </w:rPr>
      </w:pPr>
      <w:r w:rsidRPr="00AD26F7">
        <w:rPr>
          <w:rFonts w:ascii="仿宋_GB2312" w:eastAsia="仿宋_GB2312" w:hAnsi="宋体" w:hint="eastAsia"/>
          <w:b/>
          <w:color w:val="000000"/>
          <w:sz w:val="28"/>
          <w:szCs w:val="28"/>
        </w:rPr>
        <w:t>模式一：控方主导启动</w:t>
      </w:r>
      <w:r w:rsidRPr="00AD26F7">
        <w:rPr>
          <w:rFonts w:ascii="仿宋_GB2312" w:eastAsia="仿宋_GB2312" w:hAnsi="宋体"/>
          <w:b/>
          <w:color w:val="000000"/>
          <w:sz w:val="28"/>
          <w:szCs w:val="28"/>
        </w:rPr>
        <w:t>——</w:t>
      </w:r>
      <w:r w:rsidRPr="00AD26F7">
        <w:rPr>
          <w:rFonts w:ascii="仿宋_GB2312" w:eastAsia="仿宋_GB2312" w:hAnsi="宋体" w:hint="eastAsia"/>
          <w:b/>
          <w:color w:val="000000"/>
          <w:sz w:val="28"/>
          <w:szCs w:val="28"/>
        </w:rPr>
        <w:t>交涉式认罚协商。</w:t>
      </w:r>
      <w:r w:rsidRPr="00AD26F7">
        <w:rPr>
          <w:rStyle w:val="a5"/>
          <w:rFonts w:ascii="仿宋_GB2312" w:eastAsia="仿宋_GB2312" w:hAnsi="宋体"/>
          <w:color w:val="000000"/>
          <w:sz w:val="28"/>
          <w:szCs w:val="28"/>
        </w:rPr>
        <w:footnoteReference w:id="23"/>
      </w:r>
      <w:r w:rsidRPr="00AD26F7">
        <w:rPr>
          <w:rFonts w:ascii="仿宋_GB2312" w:eastAsia="仿宋_GB2312" w:hAnsi="宋体"/>
          <w:b/>
          <w:color w:val="000000"/>
          <w:sz w:val="28"/>
          <w:szCs w:val="28"/>
        </w:rPr>
        <w:t xml:space="preserve"> </w:t>
      </w:r>
      <w:r w:rsidRPr="00AD26F7">
        <w:rPr>
          <w:rFonts w:ascii="仿宋_GB2312" w:eastAsia="仿宋_GB2312" w:hAnsi="宋体" w:hint="eastAsia"/>
          <w:color w:val="000000"/>
          <w:sz w:val="28"/>
          <w:szCs w:val="28"/>
        </w:rPr>
        <w:t>该模式由公诉机关承担启动认罪认罚程序的推动者角色，主动给出量刑建议。这是样本法院最主要的启动方式。控方的动力是双重的：实体上可以激励认罪，减轻证据压力；程序上可以积极促成速裁程序的适用，减少工作量，享有远程开庭、简化开庭、专人代为出庭诸多便利。这一模式是在审前完成，此时控辩之间在试探中完成信息量的交换，更多体现的是相互之间的信息交涉。</w:t>
      </w:r>
      <w:r w:rsidRPr="00AD26F7">
        <w:rPr>
          <w:rStyle w:val="a5"/>
          <w:rFonts w:ascii="仿宋_GB2312" w:eastAsia="仿宋_GB2312" w:hAnsi="宋体"/>
          <w:color w:val="000000"/>
          <w:sz w:val="28"/>
          <w:szCs w:val="28"/>
        </w:rPr>
        <w:footnoteReference w:id="24"/>
      </w:r>
      <w:r w:rsidRPr="00AD26F7">
        <w:rPr>
          <w:rFonts w:ascii="仿宋_GB2312" w:eastAsia="仿宋_GB2312" w:hAnsi="宋体"/>
          <w:color w:val="000000"/>
          <w:sz w:val="28"/>
          <w:szCs w:val="28"/>
        </w:rPr>
        <w:t xml:space="preserve"> </w:t>
      </w:r>
    </w:p>
    <w:p w:rsidR="00060284" w:rsidRPr="00AD26F7" w:rsidRDefault="00060284" w:rsidP="00C0203D">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此种模式下，认罚的要式文书为认罪认罚从宽处理具结书。</w:t>
      </w:r>
    </w:p>
    <w:p w:rsidR="00060284" w:rsidRPr="00AD26F7" w:rsidRDefault="00060284" w:rsidP="00C0203D">
      <w:pPr>
        <w:ind w:firstLineChars="200" w:firstLine="562"/>
        <w:rPr>
          <w:rFonts w:ascii="仿宋_GB2312" w:eastAsia="仿宋_GB2312" w:hAnsi="宋体"/>
          <w:color w:val="000000"/>
          <w:sz w:val="28"/>
          <w:szCs w:val="28"/>
        </w:rPr>
      </w:pPr>
      <w:r w:rsidRPr="00AD26F7">
        <w:rPr>
          <w:rFonts w:ascii="仿宋_GB2312" w:eastAsia="仿宋_GB2312" w:hAnsi="宋体" w:hint="eastAsia"/>
          <w:b/>
          <w:color w:val="000000"/>
          <w:sz w:val="28"/>
          <w:szCs w:val="28"/>
        </w:rPr>
        <w:t>模式二：辩方主导启动</w:t>
      </w:r>
      <w:r w:rsidRPr="00AD26F7">
        <w:rPr>
          <w:rFonts w:ascii="仿宋_GB2312" w:eastAsia="仿宋_GB2312" w:hAnsi="宋体"/>
          <w:b/>
          <w:color w:val="000000"/>
          <w:sz w:val="28"/>
          <w:szCs w:val="28"/>
        </w:rPr>
        <w:t>——</w:t>
      </w:r>
      <w:r w:rsidRPr="00AD26F7">
        <w:rPr>
          <w:rFonts w:ascii="仿宋_GB2312" w:eastAsia="仿宋_GB2312" w:hAnsi="宋体" w:hint="eastAsia"/>
          <w:b/>
          <w:color w:val="000000"/>
          <w:sz w:val="28"/>
          <w:szCs w:val="28"/>
        </w:rPr>
        <w:t>协作式认罚协商。</w:t>
      </w:r>
      <w:r w:rsidRPr="00AD26F7">
        <w:rPr>
          <w:rFonts w:ascii="仿宋_GB2312" w:eastAsia="仿宋_GB2312" w:hAnsi="宋体" w:hint="eastAsia"/>
          <w:color w:val="000000"/>
          <w:sz w:val="28"/>
          <w:szCs w:val="28"/>
        </w:rPr>
        <w:t>受制于对量刑建议的依赖，目前尚不存在辩方主导启动方式。当公诉人出于某些考量被给出量刑建议时，被告人应独立争取获得认罪认罚从宽覆盖下的权利。可以尝试允许由辩护人根据事实及情节，独立拟定一个被告人能够接受又合法合理的量刑幅度，由被告人书面签字确认，辩护人当庭向法庭提交自己愿意接纳的量刑幅度。只要法院经审理后认为适当，</w:t>
      </w:r>
      <w:r w:rsidRPr="00AD26F7">
        <w:rPr>
          <w:rFonts w:ascii="仿宋_GB2312" w:eastAsia="仿宋_GB2312" w:hAnsi="宋体" w:hint="eastAsia"/>
          <w:color w:val="000000"/>
          <w:sz w:val="28"/>
          <w:szCs w:val="28"/>
        </w:rPr>
        <w:lastRenderedPageBreak/>
        <w:t>予以采纳，就应当作为认罪认罚案件对被告人从宽处理。也可以由辩护人在审前直接与公诉人进行协商，以配合、协作的姿态争取检察机关的量刑建议，此时将又回到控方主导启动模式中。</w:t>
      </w:r>
    </w:p>
    <w:p w:rsidR="00060284" w:rsidRPr="00AD26F7" w:rsidRDefault="00060284" w:rsidP="00C0203D">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此种模式下，认罚的要式文书是认罪认罚状。</w:t>
      </w:r>
    </w:p>
    <w:p w:rsidR="00060284" w:rsidRPr="00AD26F7" w:rsidRDefault="00060284" w:rsidP="00C0203D">
      <w:pPr>
        <w:ind w:firstLineChars="200" w:firstLine="562"/>
        <w:rPr>
          <w:rFonts w:ascii="仿宋_GB2312" w:eastAsia="仿宋_GB2312" w:hAnsi="宋体"/>
          <w:color w:val="000000"/>
          <w:sz w:val="28"/>
          <w:szCs w:val="28"/>
        </w:rPr>
      </w:pPr>
      <w:r w:rsidRPr="00AD26F7">
        <w:rPr>
          <w:rFonts w:ascii="仿宋_GB2312" w:eastAsia="仿宋_GB2312" w:hAnsi="宋体" w:hint="eastAsia"/>
          <w:b/>
          <w:color w:val="000000"/>
          <w:sz w:val="28"/>
          <w:szCs w:val="28"/>
        </w:rPr>
        <w:t>模式三：审方主导启动</w:t>
      </w:r>
      <w:r w:rsidRPr="00AD26F7">
        <w:rPr>
          <w:rFonts w:ascii="仿宋_GB2312" w:eastAsia="仿宋_GB2312" w:hAnsi="宋体"/>
          <w:b/>
          <w:color w:val="000000"/>
          <w:sz w:val="28"/>
          <w:szCs w:val="28"/>
        </w:rPr>
        <w:t>——</w:t>
      </w:r>
      <w:r w:rsidRPr="00AD26F7">
        <w:rPr>
          <w:rFonts w:ascii="仿宋_GB2312" w:eastAsia="仿宋_GB2312" w:hAnsi="宋体" w:hint="eastAsia"/>
          <w:b/>
          <w:color w:val="000000"/>
          <w:sz w:val="28"/>
          <w:szCs w:val="28"/>
        </w:rPr>
        <w:t>对抗式认罚协商。</w:t>
      </w:r>
      <w:r w:rsidRPr="00AD26F7">
        <w:rPr>
          <w:rFonts w:ascii="仿宋_GB2312" w:eastAsia="仿宋_GB2312" w:hAnsi="宋体" w:hint="eastAsia"/>
          <w:color w:val="000000"/>
          <w:sz w:val="28"/>
          <w:szCs w:val="28"/>
        </w:rPr>
        <w:t>对那些可能存在认罚协商空间的案件，法官可以主导搭建控辩双方进行意见对抗的格局，双方借助法官的主持而向对方施加压力。在样本法院这种启动模式偶有发生，但往往局限于进入法院时并非认罪认罚案件，但庭审时被告人对案件事实、罪名没有争议的情况。审方动力来源：一是案件结果更有稳定性，上诉率相对降低；二是工作可以下沉，法官工作量减少。此种模式法官应注意守住边界，只做程序性主导，不应发表实体处理上的观点，如有需要，可以休庭以给控辩双方留有对话空间。</w:t>
      </w:r>
    </w:p>
    <w:p w:rsidR="00060284" w:rsidRPr="00AD26F7" w:rsidRDefault="00060284" w:rsidP="00C0203D">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此种模式下，认罚的要式文书是庭审笔录。</w:t>
      </w:r>
    </w:p>
    <w:p w:rsidR="00060284" w:rsidRPr="00AD26F7" w:rsidRDefault="00060284" w:rsidP="003329A4">
      <w:pPr>
        <w:ind w:left="560"/>
        <w:rPr>
          <w:rFonts w:ascii="楷体_GB2312" w:eastAsia="楷体_GB2312" w:hAnsi="宋体"/>
          <w:b/>
          <w:color w:val="000000"/>
          <w:sz w:val="28"/>
          <w:szCs w:val="28"/>
        </w:rPr>
      </w:pPr>
      <w:r w:rsidRPr="00AD26F7">
        <w:rPr>
          <w:rFonts w:ascii="楷体_GB2312" w:eastAsia="楷体_GB2312" w:hAnsi="宋体" w:hint="eastAsia"/>
          <w:b/>
          <w:color w:val="000000"/>
          <w:sz w:val="28"/>
          <w:szCs w:val="28"/>
        </w:rPr>
        <w:t>（二）判后：限制被告人上诉的事由</w:t>
      </w:r>
    </w:p>
    <w:p w:rsidR="00060284" w:rsidRPr="00AD26F7" w:rsidRDefault="00060284" w:rsidP="00802309">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对上诉权进行限制较容易接受也较为可行的方式是对被告人的上诉事由进行限制。经过前面的调整，认罚结果应是实实在在的从宽，为换取这个结果，被告人应附条件的放弃部分上诉权：即一旦法院采纳量刑建议，则不得上诉的条件生效。</w:t>
      </w:r>
    </w:p>
    <w:p w:rsidR="00060284" w:rsidRPr="00AD26F7" w:rsidRDefault="00060284" w:rsidP="00BB4372">
      <w:pPr>
        <w:pStyle w:val="aa"/>
        <w:numPr>
          <w:ilvl w:val="0"/>
          <w:numId w:val="7"/>
        </w:numPr>
        <w:ind w:firstLineChars="0"/>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设置上诉审查程序</w:t>
      </w:r>
    </w:p>
    <w:p w:rsidR="00060284" w:rsidRPr="00AD26F7" w:rsidRDefault="00060284" w:rsidP="00BB4372">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为打消认为一审法院可能自我保护的顾虑，建议将上诉审查程序设置在二审法院立案部门，其职能对接与运作方式类似于再审立案审查，立案难度应低于再审立案审查，但应高于普通案件立案。对一审</w:t>
      </w:r>
      <w:r w:rsidRPr="00AD26F7">
        <w:rPr>
          <w:rFonts w:ascii="仿宋_GB2312" w:eastAsia="仿宋_GB2312" w:hAnsi="宋体" w:hint="eastAsia"/>
          <w:color w:val="000000"/>
          <w:sz w:val="28"/>
          <w:szCs w:val="28"/>
        </w:rPr>
        <w:lastRenderedPageBreak/>
        <w:t>法院而言被告人上诉后仍应将全部卷宗移交二审法院。</w:t>
      </w:r>
    </w:p>
    <w:p w:rsidR="00060284" w:rsidRPr="00AD26F7" w:rsidRDefault="00060284" w:rsidP="00BB4372">
      <w:pPr>
        <w:pStyle w:val="aa"/>
        <w:numPr>
          <w:ilvl w:val="0"/>
          <w:numId w:val="7"/>
        </w:numPr>
        <w:ind w:firstLineChars="0"/>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限制审查内容</w:t>
      </w:r>
    </w:p>
    <w:p w:rsidR="00060284" w:rsidRPr="00AD26F7" w:rsidRDefault="00060284" w:rsidP="00BB4372">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上诉审查应限于对上诉事由是否基本成立。以量刑过重为由上诉的，不予立案。名为事实不清，实为量刑过重的，做基本审查之后也不予立案。</w:t>
      </w:r>
    </w:p>
    <w:p w:rsidR="00060284" w:rsidRPr="00AD26F7" w:rsidRDefault="00060284" w:rsidP="00BB4372">
      <w:pPr>
        <w:pStyle w:val="aa"/>
        <w:numPr>
          <w:ilvl w:val="0"/>
          <w:numId w:val="7"/>
        </w:numPr>
        <w:ind w:firstLineChars="0"/>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限制适用立案审查的案件类型</w:t>
      </w:r>
    </w:p>
    <w:p w:rsidR="00060284" w:rsidRPr="00AD26F7" w:rsidRDefault="00060284" w:rsidP="00BB4372">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限制被告人上诉事由是我国刑事诉讼程序上前所未有的尝试，因此建议采取相对保守的态度，将案件类型限制在速裁程序中，在后期推广适用时也应严格限制在认罪认罚的案件中。应防止一审法官为控制上诉率而将限制上诉事由扩大到非认罚案件中去。</w:t>
      </w:r>
    </w:p>
    <w:p w:rsidR="00060284" w:rsidRPr="00AD26F7" w:rsidRDefault="00060284" w:rsidP="00C0203D">
      <w:pPr>
        <w:ind w:firstLineChars="200" w:firstLine="562"/>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（三）三种不同模式下的控辩审制约关系</w:t>
      </w:r>
    </w:p>
    <w:p w:rsidR="00060284" w:rsidRPr="00AD26F7" w:rsidRDefault="00060284" w:rsidP="008E12D0">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第一，在控方启动模式下，当法院采纳公诉机关量刑建议时，被告人不得以量刑过重为由上诉，公诉机关亦不得仅就量刑问题提起抗诉。此种情况下，公诉人对于不认罪的案件，有可能存在迫切的认罪要求，为防止公诉人给出过轻的量刑建议，需要法院在裁判结果上制衡公诉人。法院通过拒绝采纳量刑建议来对公诉机关形成一定的内心约束，防止公诉机关以刑期换认罪。为防止公诉人采取美国辩诉交易的方式，用放弃指控被告人涉嫌的其它罪名等方法进行交易，故需要被告人在认罪认罚具结书上签署声明表示没有受到公诉人除本案量刑建议以外的其它承诺。</w:t>
      </w:r>
    </w:p>
    <w:p w:rsidR="00060284" w:rsidRPr="00AD26F7" w:rsidRDefault="00060284" w:rsidP="008E12D0">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第二，在辩方启动模式下，被告人为获取额外的量刑从宽，可以在辩护人的帮助下签署认罪认罚状，声明一个可以接受的量刑幅度，</w:t>
      </w:r>
      <w:r w:rsidRPr="00AD26F7">
        <w:rPr>
          <w:rFonts w:ascii="仿宋_GB2312" w:eastAsia="仿宋_GB2312" w:hAnsi="宋体" w:hint="eastAsia"/>
          <w:color w:val="000000"/>
          <w:sz w:val="28"/>
          <w:szCs w:val="28"/>
        </w:rPr>
        <w:lastRenderedPageBreak/>
        <w:t>提交法庭审查。庭审时，应就辩方提出的量刑幅度征求公诉人意见。公诉人同意的，制约关系参照第一种模式；公诉人不同意或不表态的，由法庭决定最终是否采纳，法庭采纳的，辩方不得因量刑过重而上诉，但控方由于未表态而不受约束。此种情况下，由公诉机关以抗诉方式制衡法院，防止法院为控制上诉率而采纳畸轻的量刑建议。</w:t>
      </w:r>
    </w:p>
    <w:p w:rsidR="00060284" w:rsidRPr="00AD26F7" w:rsidRDefault="00060284" w:rsidP="005546AF">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第三</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在审方启动模式下，法院在庭审中征询双方对量刑能否达成一致意见。此时案件已经审查起诉诉至法院，公诉人对案件的把握大，对交换证据的需求不再迫切，且又是在正式的庭审中当面向法庭作出量刑建议，故此种情况的量刑建议普遍较为适中，不容易出现畸轻畸重情况，被采纳的概率也很高。量刑建议作出后，被告人不接纳的，不属于认罪认罚案件，上诉权不受限制；被告人接纳并表示受上诉理由约束的，属于认罪认罚案件，法庭采纳量刑建议后，双方不得因量刑不当上诉、抗诉。</w:t>
      </w:r>
    </w:p>
    <w:p w:rsidR="00060284" w:rsidRPr="00AD26F7" w:rsidRDefault="00FF745A" w:rsidP="00C0203D">
      <w:pPr>
        <w:ind w:firstLineChars="545" w:firstLine="1532"/>
        <w:rPr>
          <w:rFonts w:ascii="仿宋_GB2312" w:eastAsia="仿宋_GB2312" w:hAnsi="宋体"/>
          <w:b/>
          <w:color w:val="000000"/>
          <w:sz w:val="28"/>
          <w:szCs w:val="28"/>
        </w:rPr>
      </w:pPr>
      <w:r w:rsidRPr="00004C1A">
        <w:rPr>
          <w:rFonts w:ascii="仿宋_GB2312" w:eastAsia="仿宋_GB2312" w:hAnsi="宋体"/>
          <w:b/>
          <w:noProof/>
          <w:color w:val="000000"/>
          <w:sz w:val="28"/>
          <w:szCs w:val="28"/>
        </w:rPr>
        <w:lastRenderedPageBreak/>
        <w:pict>
          <v:shape id="图片 5" o:spid="_x0000_i1034" type="#_x0000_t75" alt="未标题-3" style="width:241pt;height:323pt;visibility:visible">
            <v:imagedata r:id="rId16" o:title=""/>
          </v:shape>
        </w:pict>
      </w:r>
    </w:p>
    <w:p w:rsidR="00060284" w:rsidRPr="00AD26F7" w:rsidRDefault="00060284" w:rsidP="008E12D0">
      <w:pPr>
        <w:jc w:val="center"/>
        <w:rPr>
          <w:rFonts w:ascii="楷体_GB2312" w:eastAsia="楷体_GB2312" w:hAnsi="宋体"/>
          <w:color w:val="000000"/>
          <w:sz w:val="28"/>
          <w:szCs w:val="28"/>
        </w:rPr>
      </w:pPr>
      <w:r w:rsidRPr="00AD26F7">
        <w:rPr>
          <w:rFonts w:ascii="楷体_GB2312" w:eastAsia="楷体_GB2312" w:hAnsi="宋体" w:hint="eastAsia"/>
          <w:color w:val="000000"/>
          <w:sz w:val="28"/>
          <w:szCs w:val="28"/>
        </w:rPr>
        <w:t>图</w:t>
      </w:r>
      <w:r w:rsidRPr="00AD26F7">
        <w:rPr>
          <w:rFonts w:ascii="楷体_GB2312" w:eastAsia="楷体_GB2312" w:hAnsi="宋体"/>
          <w:color w:val="000000"/>
          <w:sz w:val="28"/>
          <w:szCs w:val="28"/>
        </w:rPr>
        <w:t xml:space="preserve">4 </w:t>
      </w:r>
      <w:r w:rsidRPr="00AD26F7">
        <w:rPr>
          <w:rFonts w:ascii="楷体_GB2312" w:eastAsia="楷体_GB2312" w:hAnsi="宋体" w:hint="eastAsia"/>
          <w:color w:val="000000"/>
          <w:sz w:val="28"/>
          <w:szCs w:val="28"/>
        </w:rPr>
        <w:t>三种不同模式下的具体限制</w:t>
      </w:r>
    </w:p>
    <w:p w:rsidR="00060284" w:rsidRPr="00AD26F7" w:rsidRDefault="00060284" w:rsidP="00C0203D">
      <w:pPr>
        <w:ind w:firstLineChars="200" w:firstLine="562"/>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（四）对公诉机关和审判机关的要求</w:t>
      </w:r>
    </w:p>
    <w:p w:rsidR="00060284" w:rsidRPr="00AD26F7" w:rsidRDefault="00060284" w:rsidP="00B47BFA">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对公诉机关的要求</w:t>
      </w:r>
      <w:r w:rsidRPr="00AD26F7">
        <w:rPr>
          <w:rFonts w:ascii="仿宋_GB2312" w:eastAsia="仿宋_GB2312" w:hAnsi="宋体"/>
          <w:color w:val="000000"/>
          <w:sz w:val="28"/>
          <w:szCs w:val="28"/>
        </w:rPr>
        <w:t>:</w:t>
      </w:r>
      <w:r w:rsidRPr="00AD26F7">
        <w:rPr>
          <w:rFonts w:ascii="仿宋_GB2312" w:eastAsia="仿宋_GB2312" w:hAnsi="宋体" w:hint="eastAsia"/>
          <w:color w:val="000000"/>
          <w:sz w:val="28"/>
          <w:szCs w:val="28"/>
        </w:rPr>
        <w:t>第一，坚守底线，不得以罪名、罪数进行协商；第二，要如实告知被告人量刑建议不必然被采纳，但已作出的有罪供述将作为指控犯罪的证据；第三，量刑建议要明确刑罚适用方式，不得采取迷惑性方式骗取被告人认罪，如不能以缓刑协商，却在量刑建议书只写刑期，不写刑罚执行方式，人为导致争议。</w:t>
      </w:r>
    </w:p>
    <w:p w:rsidR="00060284" w:rsidRPr="00AD26F7" w:rsidRDefault="00060284" w:rsidP="008E12D0">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对一审法院的要求</w:t>
      </w:r>
      <w:r w:rsidRPr="00AD26F7">
        <w:rPr>
          <w:rFonts w:ascii="仿宋_GB2312" w:eastAsia="仿宋_GB2312" w:hAnsi="宋体"/>
          <w:color w:val="000000"/>
          <w:sz w:val="28"/>
          <w:szCs w:val="28"/>
        </w:rPr>
        <w:t>:</w:t>
      </w:r>
      <w:r w:rsidRPr="00AD26F7">
        <w:rPr>
          <w:rFonts w:ascii="仿宋_GB2312" w:eastAsia="仿宋_GB2312" w:hAnsi="宋体" w:hint="eastAsia"/>
          <w:color w:val="000000"/>
          <w:sz w:val="28"/>
          <w:szCs w:val="28"/>
        </w:rPr>
        <w:t>第一，如无必要，不轻易拒绝采纳量刑建议，不采纳的应着重释法说理，以免使公诉机关丧失信用，动摇认罪认罚的协商根基；第二，上诉是无因行为，不反应裁判水平，应放弃考核上诉率，防止为追求上诉率而对认罚状过低的量刑请求予以采纳。</w:t>
      </w:r>
    </w:p>
    <w:p w:rsidR="00060284" w:rsidRPr="00AD26F7" w:rsidRDefault="00060284" w:rsidP="00121C7B">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对于二审法院的要求：认罪认罚的案件上诉后，非必要情况一般</w:t>
      </w:r>
      <w:r w:rsidRPr="00AD26F7">
        <w:rPr>
          <w:rFonts w:ascii="仿宋_GB2312" w:eastAsia="仿宋_GB2312" w:hAnsi="宋体" w:hint="eastAsia"/>
          <w:color w:val="000000"/>
          <w:sz w:val="28"/>
          <w:szCs w:val="28"/>
        </w:rPr>
        <w:lastRenderedPageBreak/>
        <w:t>不单独就量刑问题作出改判，以维护认罚案件的一审裁判稳定性。</w:t>
      </w:r>
    </w:p>
    <w:p w:rsidR="00060284" w:rsidRPr="00AD26F7" w:rsidRDefault="00060284" w:rsidP="008E12D0">
      <w:pPr>
        <w:jc w:val="center"/>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结</w:t>
      </w:r>
      <w:r w:rsidRPr="00AD26F7">
        <w:rPr>
          <w:rFonts w:ascii="仿宋_GB2312" w:eastAsia="仿宋_GB2312" w:hAnsi="宋体"/>
          <w:b/>
          <w:color w:val="000000"/>
          <w:sz w:val="28"/>
          <w:szCs w:val="28"/>
        </w:rPr>
        <w:t xml:space="preserve">  </w:t>
      </w:r>
      <w:r w:rsidRPr="00AD26F7">
        <w:rPr>
          <w:rFonts w:ascii="仿宋_GB2312" w:eastAsia="仿宋_GB2312" w:hAnsi="宋体" w:hint="eastAsia"/>
          <w:b/>
          <w:color w:val="000000"/>
          <w:sz w:val="28"/>
          <w:szCs w:val="28"/>
        </w:rPr>
        <w:t>语</w:t>
      </w:r>
    </w:p>
    <w:p w:rsidR="00060284" w:rsidRPr="00AD26F7" w:rsidRDefault="00060284" w:rsidP="008E12D0">
      <w:pPr>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没有不受约束的权利，也不应该有缺失违规代价的规则。只有制定权责对等的、有权利就有责任的认罚程序，才能让“认罚”名副其实，形成“认罚则有激励，毁罚有后果”权责对等的认罚体系。同时，认罪认罚是被告人彻底悔罪的深刻表现，该行为的作出不应依附于公诉机关的态度，应交由法庭独立作出判断。疏通庭前认罪认罚的渠道，并堵塞判后毁罚的门径，让虚假认罚的诉讼投机分子敬畏于制度规则的严厉和冷酷，也让每一位真诚悔罪的被告人体察到裁判者的宽仁和温度。</w:t>
      </w:r>
    </w:p>
    <w:p w:rsidR="00060284" w:rsidRPr="00AD26F7" w:rsidRDefault="00060284" w:rsidP="008E12D0">
      <w:pPr>
        <w:ind w:firstLine="570"/>
        <w:rPr>
          <w:rFonts w:ascii="仿宋_GB2312" w:eastAsia="仿宋_GB2312" w:hAnsi="宋体"/>
          <w:color w:val="000000"/>
          <w:sz w:val="28"/>
          <w:szCs w:val="28"/>
        </w:rPr>
      </w:pPr>
    </w:p>
    <w:p w:rsidR="00060284" w:rsidRPr="00AD26F7" w:rsidRDefault="00060284" w:rsidP="007B7539">
      <w:pPr>
        <w:widowControl/>
        <w:jc w:val="left"/>
        <w:rPr>
          <w:rFonts w:ascii="仿宋_GB2312" w:eastAsia="仿宋_GB2312" w:hAnsi="宋体"/>
          <w:b/>
          <w:color w:val="000000"/>
          <w:sz w:val="28"/>
          <w:szCs w:val="28"/>
        </w:rPr>
      </w:pPr>
      <w:r w:rsidRPr="00AD26F7">
        <w:rPr>
          <w:rFonts w:ascii="仿宋_GB2312" w:eastAsia="仿宋_GB2312" w:hAnsi="宋体"/>
          <w:color w:val="000000"/>
          <w:sz w:val="28"/>
          <w:szCs w:val="28"/>
        </w:rPr>
        <w:br w:type="page"/>
      </w:r>
      <w:r w:rsidRPr="00AD26F7">
        <w:rPr>
          <w:rFonts w:ascii="仿宋_GB2312" w:eastAsia="仿宋_GB2312" w:hAnsi="宋体" w:hint="eastAsia"/>
          <w:b/>
          <w:color w:val="000000"/>
          <w:sz w:val="28"/>
          <w:szCs w:val="28"/>
        </w:rPr>
        <w:lastRenderedPageBreak/>
        <w:t>附录</w:t>
      </w:r>
    </w:p>
    <w:p w:rsidR="00060284" w:rsidRPr="00AD26F7" w:rsidRDefault="00060284" w:rsidP="00146A22">
      <w:pPr>
        <w:ind w:firstLineChars="200" w:firstLine="560"/>
        <w:rPr>
          <w:rFonts w:ascii="仿宋_GB2312" w:eastAsia="仿宋_GB2312" w:hAnsi="宋体"/>
          <w:color w:val="000000"/>
          <w:sz w:val="28"/>
          <w:szCs w:val="28"/>
        </w:rPr>
      </w:pPr>
      <w:r w:rsidRPr="00AD26F7">
        <w:rPr>
          <w:rFonts w:ascii="仿宋_GB2312" w:eastAsia="仿宋_GB2312" w:hAnsi="宋体"/>
          <w:color w:val="000000"/>
          <w:sz w:val="28"/>
          <w:szCs w:val="28"/>
        </w:rPr>
        <w:t>1.</w:t>
      </w:r>
      <w:r w:rsidRPr="00AD26F7">
        <w:rPr>
          <w:rFonts w:ascii="仿宋_GB2312" w:eastAsia="仿宋_GB2312" w:hAnsi="宋体" w:hint="eastAsia"/>
          <w:color w:val="000000"/>
          <w:sz w:val="28"/>
          <w:szCs w:val="28"/>
        </w:rPr>
        <w:t>认罪认罚从宽具结书（用于控方主导启动模式）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2"/>
      </w:tblGrid>
      <w:tr w:rsidR="00060284" w:rsidRPr="00D51607" w:rsidTr="00856DAC">
        <w:tc>
          <w:tcPr>
            <w:tcW w:w="7962" w:type="dxa"/>
          </w:tcPr>
          <w:p w:rsidR="00060284" w:rsidRPr="00AD26F7" w:rsidRDefault="00060284" w:rsidP="00856DAC">
            <w:pPr>
              <w:spacing w:line="400" w:lineRule="exact"/>
              <w:jc w:val="center"/>
              <w:rPr>
                <w:rFonts w:ascii="仿宋_GB2312" w:eastAsia="仿宋_GB2312" w:hAnsi="宋体"/>
                <w:b/>
                <w:color w:val="000000"/>
                <w:sz w:val="28"/>
                <w:szCs w:val="28"/>
              </w:rPr>
            </w:pPr>
          </w:p>
          <w:p w:rsidR="00060284" w:rsidRPr="00AD26F7" w:rsidRDefault="00060284" w:rsidP="00856DAC">
            <w:pPr>
              <w:spacing w:line="400" w:lineRule="exact"/>
              <w:jc w:val="center"/>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认罪认罚从宽处理具结书</w:t>
            </w:r>
          </w:p>
          <w:p w:rsidR="00060284" w:rsidRPr="00AD26F7" w:rsidRDefault="00060284" w:rsidP="00856DAC">
            <w:pPr>
              <w:spacing w:line="400" w:lineRule="exact"/>
              <w:jc w:val="center"/>
              <w:rPr>
                <w:rFonts w:ascii="仿宋_GB2312" w:eastAsia="仿宋_GB2312" w:hAnsi="宋体"/>
                <w:b/>
                <w:color w:val="000000"/>
                <w:sz w:val="28"/>
                <w:szCs w:val="28"/>
              </w:rPr>
            </w:pPr>
          </w:p>
          <w:p w:rsidR="00060284" w:rsidRPr="00AD26F7" w:rsidRDefault="00060284" w:rsidP="003616B7">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一、本人已知悉并认可</w:t>
            </w:r>
            <w:r w:rsidRPr="00AD26F7">
              <w:rPr>
                <w:rFonts w:ascii="仿宋_GB2312" w:eastAsia="仿宋_GB2312" w:hAnsi="宋体"/>
                <w:color w:val="000000"/>
                <w:sz w:val="28"/>
                <w:szCs w:val="28"/>
              </w:rPr>
              <w:t>xx</w:t>
            </w:r>
            <w:r w:rsidRPr="00AD26F7">
              <w:rPr>
                <w:rFonts w:ascii="仿宋_GB2312" w:eastAsia="仿宋_GB2312" w:hAnsi="宋体" w:hint="eastAsia"/>
                <w:color w:val="000000"/>
                <w:sz w:val="28"/>
                <w:szCs w:val="28"/>
              </w:rPr>
              <w:t>检察院</w:t>
            </w:r>
            <w:r w:rsidRPr="00AD26F7">
              <w:rPr>
                <w:rFonts w:ascii="仿宋_GB2312" w:eastAsia="仿宋_GB2312" w:hAnsi="宋体"/>
                <w:color w:val="000000"/>
                <w:sz w:val="28"/>
                <w:szCs w:val="28"/>
              </w:rPr>
              <w:t>[2018]xxx</w:t>
            </w:r>
            <w:r w:rsidRPr="00AD26F7">
              <w:rPr>
                <w:rFonts w:ascii="仿宋_GB2312" w:eastAsia="仿宋_GB2312" w:hAnsi="宋体" w:hint="eastAsia"/>
                <w:color w:val="000000"/>
                <w:sz w:val="28"/>
                <w:szCs w:val="28"/>
              </w:rPr>
              <w:t>号起诉书指控的犯罪事实及罪名，了解认罪认罚可能导致的法律后果，并在此基础上自愿认罪。</w:t>
            </w:r>
          </w:p>
          <w:p w:rsidR="00060284" w:rsidRPr="00AD26F7" w:rsidRDefault="00060284" w:rsidP="003616B7">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二、检察机关对本人作出</w:t>
            </w:r>
            <w:r w:rsidRPr="00AD26F7">
              <w:rPr>
                <w:rFonts w:ascii="仿宋_GB2312" w:eastAsia="仿宋_GB2312" w:hAnsi="宋体"/>
                <w:color w:val="000000"/>
                <w:sz w:val="28"/>
                <w:szCs w:val="28"/>
              </w:rPr>
              <w:t xml:space="preserve"> </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（具体刑期）</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rPr>
              <w:t>的量刑建议，本人理解其含义并知悉法律后果，并在此基础上自愿认罚。</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三、本人希望本案适用</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□速裁程序</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□简易程序</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□普通程序</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审理本案。</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四、本人已知悉适用速裁程序审理时，本人将不得以量刑过重为由，对未超出本具结书第二条所载明的量刑建议提出上诉。本人愿意遵守。</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五、本人已获得</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□辩护人</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□法援律师</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rPr>
              <w:t>提供的充分法律帮助。</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六、本具结书为本人自愿签署，未受暴力、威胁或其它形式的非法影响。除本具结书载明的内容，本人没有获得其它任何关于案件处理的承诺。</w:t>
            </w:r>
          </w:p>
          <w:p w:rsidR="00060284" w:rsidRPr="00AD26F7" w:rsidRDefault="00060284" w:rsidP="00856DAC">
            <w:pPr>
              <w:spacing w:line="400" w:lineRule="exact"/>
              <w:ind w:firstLineChars="200" w:firstLine="560"/>
              <w:rPr>
                <w:rFonts w:ascii="仿宋_GB2312" w:eastAsia="仿宋_GB2312" w:hAnsi="宋体"/>
                <w:color w:val="000000"/>
                <w:sz w:val="28"/>
                <w:szCs w:val="28"/>
              </w:rPr>
            </w:pPr>
          </w:p>
          <w:p w:rsidR="00060284" w:rsidRPr="00AD26F7" w:rsidRDefault="00060284" w:rsidP="00856DAC">
            <w:pPr>
              <w:wordWrap w:val="0"/>
              <w:spacing w:line="400" w:lineRule="exact"/>
              <w:ind w:left="560"/>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具结人（签名）：</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left="560"/>
              <w:jc w:val="right"/>
              <w:rPr>
                <w:rFonts w:ascii="仿宋_GB2312" w:eastAsia="仿宋_GB2312" w:hAnsi="宋体"/>
                <w:color w:val="000000"/>
                <w:sz w:val="28"/>
                <w:szCs w:val="28"/>
              </w:rPr>
            </w:pPr>
          </w:p>
          <w:p w:rsidR="00060284" w:rsidRPr="00AD26F7" w:rsidRDefault="00060284" w:rsidP="00856DAC">
            <w:pPr>
              <w:wordWrap w:val="0"/>
              <w:spacing w:line="400" w:lineRule="exact"/>
              <w:ind w:left="560" w:firstLineChars="300" w:firstLine="840"/>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年</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月</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日</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left="560" w:firstLineChars="300" w:firstLine="840"/>
              <w:jc w:val="right"/>
              <w:rPr>
                <w:rFonts w:ascii="仿宋_GB2312" w:eastAsia="仿宋_GB2312" w:hAnsi="宋体"/>
                <w:color w:val="000000"/>
                <w:sz w:val="28"/>
                <w:szCs w:val="28"/>
              </w:rPr>
            </w:pPr>
          </w:p>
          <w:p w:rsidR="00060284" w:rsidRPr="00AD26F7" w:rsidRDefault="00060284" w:rsidP="00856DAC">
            <w:pPr>
              <w:spacing w:line="400" w:lineRule="exact"/>
              <w:ind w:left="560" w:firstLineChars="300" w:firstLine="840"/>
              <w:jc w:val="right"/>
              <w:rPr>
                <w:rFonts w:ascii="仿宋_GB2312" w:eastAsia="仿宋_GB2312" w:hAnsi="宋体"/>
                <w:color w:val="000000"/>
                <w:sz w:val="28"/>
                <w:szCs w:val="28"/>
              </w:rPr>
            </w:pP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本人对起诉书指控的事实及罪名均不持异议，认为公诉机关量刑建议适当。</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firstLineChars="200" w:firstLine="560"/>
              <w:rPr>
                <w:rFonts w:ascii="仿宋_GB2312" w:eastAsia="仿宋_GB2312" w:hAnsi="宋体"/>
                <w:color w:val="000000"/>
                <w:sz w:val="28"/>
                <w:szCs w:val="28"/>
              </w:rPr>
            </w:pPr>
          </w:p>
          <w:p w:rsidR="00060284" w:rsidRPr="00AD26F7" w:rsidRDefault="00060284" w:rsidP="00856DAC">
            <w:pPr>
              <w:wordWrap w:val="0"/>
              <w:spacing w:line="400" w:lineRule="exact"/>
              <w:ind w:left="560"/>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辩护人（法援律师）（签名）：</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left="560"/>
              <w:jc w:val="right"/>
              <w:rPr>
                <w:rFonts w:ascii="仿宋_GB2312" w:eastAsia="仿宋_GB2312" w:hAnsi="宋体"/>
                <w:color w:val="000000"/>
                <w:sz w:val="28"/>
                <w:szCs w:val="28"/>
              </w:rPr>
            </w:pPr>
          </w:p>
          <w:p w:rsidR="00060284" w:rsidRPr="00AD26F7" w:rsidRDefault="00060284" w:rsidP="00856DAC">
            <w:pPr>
              <w:wordWrap w:val="0"/>
              <w:spacing w:line="400" w:lineRule="exact"/>
              <w:ind w:left="560" w:firstLineChars="300" w:firstLine="840"/>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年</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月</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日</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rPr>
                <w:rFonts w:ascii="仿宋_GB2312" w:eastAsia="仿宋_GB2312" w:hAnsi="宋体"/>
                <w:color w:val="000000"/>
                <w:sz w:val="28"/>
                <w:szCs w:val="28"/>
              </w:rPr>
            </w:pPr>
          </w:p>
        </w:tc>
      </w:tr>
    </w:tbl>
    <w:p w:rsidR="00060284" w:rsidRPr="00AD26F7" w:rsidRDefault="00060284" w:rsidP="00093884">
      <w:pPr>
        <w:spacing w:line="400" w:lineRule="exact"/>
        <w:ind w:firstLineChars="200" w:firstLine="560"/>
        <w:rPr>
          <w:rFonts w:ascii="仿宋_GB2312" w:eastAsia="仿宋_GB2312" w:hAnsi="宋体"/>
          <w:color w:val="000000"/>
          <w:sz w:val="28"/>
          <w:szCs w:val="28"/>
        </w:rPr>
      </w:pPr>
    </w:p>
    <w:p w:rsidR="00060284" w:rsidRPr="00AD26F7" w:rsidRDefault="00060284" w:rsidP="00093884">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color w:val="000000"/>
          <w:sz w:val="28"/>
          <w:szCs w:val="28"/>
        </w:rPr>
        <w:t>2.</w:t>
      </w:r>
      <w:r w:rsidRPr="00AD26F7">
        <w:rPr>
          <w:rFonts w:ascii="仿宋_GB2312" w:eastAsia="仿宋_GB2312" w:hAnsi="宋体" w:hint="eastAsia"/>
          <w:color w:val="000000"/>
          <w:sz w:val="28"/>
          <w:szCs w:val="28"/>
        </w:rPr>
        <w:t>认罪认罚状（用于辩方</w:t>
      </w:r>
      <w:r>
        <w:rPr>
          <w:rFonts w:ascii="仿宋_GB2312" w:eastAsia="仿宋_GB2312" w:hAnsi="宋体" w:hint="eastAsia"/>
          <w:color w:val="000000"/>
          <w:sz w:val="28"/>
          <w:szCs w:val="28"/>
        </w:rPr>
        <w:t>主导</w:t>
      </w:r>
      <w:r w:rsidRPr="00AD26F7">
        <w:rPr>
          <w:rFonts w:ascii="仿宋_GB2312" w:eastAsia="仿宋_GB2312" w:hAnsi="宋体" w:hint="eastAsia"/>
          <w:color w:val="000000"/>
          <w:sz w:val="28"/>
          <w:szCs w:val="28"/>
        </w:rPr>
        <w:t>启动模式）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tblGrid>
      <w:tr w:rsidR="00060284" w:rsidRPr="00D51607" w:rsidTr="00856DAC">
        <w:tc>
          <w:tcPr>
            <w:tcW w:w="8080" w:type="dxa"/>
          </w:tcPr>
          <w:p w:rsidR="00060284" w:rsidRPr="00AD26F7" w:rsidRDefault="00060284" w:rsidP="00856DAC">
            <w:pPr>
              <w:spacing w:line="400" w:lineRule="exact"/>
              <w:jc w:val="center"/>
              <w:rPr>
                <w:rFonts w:ascii="仿宋_GB2312" w:eastAsia="仿宋_GB2312" w:hAnsi="宋体"/>
                <w:color w:val="000000"/>
                <w:sz w:val="28"/>
                <w:szCs w:val="28"/>
              </w:rPr>
            </w:pPr>
          </w:p>
          <w:p w:rsidR="00060284" w:rsidRPr="00AD26F7" w:rsidRDefault="00060284" w:rsidP="00856DAC">
            <w:pPr>
              <w:spacing w:line="400" w:lineRule="exact"/>
              <w:jc w:val="center"/>
              <w:rPr>
                <w:rFonts w:ascii="仿宋_GB2312" w:eastAsia="仿宋_GB2312" w:hAnsi="宋体"/>
                <w:b/>
                <w:color w:val="000000"/>
                <w:sz w:val="28"/>
                <w:szCs w:val="28"/>
              </w:rPr>
            </w:pPr>
            <w:r w:rsidRPr="00AD26F7">
              <w:rPr>
                <w:rFonts w:ascii="仿宋_GB2312" w:eastAsia="仿宋_GB2312" w:hAnsi="宋体" w:hint="eastAsia"/>
                <w:b/>
                <w:color w:val="000000"/>
                <w:sz w:val="28"/>
                <w:szCs w:val="28"/>
              </w:rPr>
              <w:t>认罪认罚状</w:t>
            </w:r>
          </w:p>
          <w:p w:rsidR="00060284" w:rsidRPr="00AD26F7" w:rsidRDefault="00060284" w:rsidP="00856DAC">
            <w:pPr>
              <w:spacing w:line="400" w:lineRule="exact"/>
              <w:jc w:val="center"/>
              <w:rPr>
                <w:rFonts w:ascii="仿宋_GB2312" w:eastAsia="仿宋_GB2312" w:hAnsi="宋体"/>
                <w:color w:val="000000"/>
                <w:sz w:val="28"/>
                <w:szCs w:val="28"/>
              </w:rPr>
            </w:pP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一、本人已知悉并认可</w:t>
            </w:r>
            <w:r w:rsidRPr="00AD26F7">
              <w:rPr>
                <w:rFonts w:ascii="仿宋_GB2312" w:eastAsia="仿宋_GB2312" w:hAnsi="宋体"/>
                <w:color w:val="000000"/>
                <w:sz w:val="28"/>
                <w:szCs w:val="28"/>
              </w:rPr>
              <w:t>xx</w:t>
            </w:r>
            <w:r w:rsidRPr="00AD26F7">
              <w:rPr>
                <w:rFonts w:ascii="仿宋_GB2312" w:eastAsia="仿宋_GB2312" w:hAnsi="宋体" w:hint="eastAsia"/>
                <w:color w:val="000000"/>
                <w:sz w:val="28"/>
                <w:szCs w:val="28"/>
              </w:rPr>
              <w:t>检察院</w:t>
            </w:r>
            <w:r w:rsidRPr="00AD26F7">
              <w:rPr>
                <w:rFonts w:ascii="仿宋_GB2312" w:eastAsia="仿宋_GB2312" w:hAnsi="宋体"/>
                <w:color w:val="000000"/>
                <w:sz w:val="28"/>
                <w:szCs w:val="28"/>
              </w:rPr>
              <w:t>[2018]xxx</w:t>
            </w:r>
            <w:r w:rsidRPr="00AD26F7">
              <w:rPr>
                <w:rFonts w:ascii="仿宋_GB2312" w:eastAsia="仿宋_GB2312" w:hAnsi="宋体" w:hint="eastAsia"/>
                <w:color w:val="000000"/>
                <w:sz w:val="28"/>
                <w:szCs w:val="28"/>
              </w:rPr>
              <w:t>号起诉书指控的犯罪事实及罪名，了解认罪认罚可能导致的法律后果，并在此基础上自愿认罪。</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二、本人真诚悔过，愿意接受刑罚处罚，恳请法院从轻判处。对于不重于辩护人量刑提议的判决结果，本人承诺不因量刑过重为由提出上诉。</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三、本人希望本案适用</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□速裁程序</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□简易程序</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□普通程序</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审理本案。</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四、本状系在</w:t>
            </w:r>
            <w:r w:rsidRPr="00AD26F7">
              <w:rPr>
                <w:rFonts w:ascii="仿宋_GB2312" w:eastAsia="仿宋_GB2312" w:hAnsi="宋体" w:hint="eastAsia"/>
                <w:color w:val="000000"/>
                <w:sz w:val="28"/>
                <w:szCs w:val="28"/>
                <w:u w:val="single"/>
              </w:rPr>
              <w:t>□辩护人</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u w:val="single"/>
              </w:rPr>
              <w:t>□法援律师</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rPr>
              <w:t>帮助下作出，充分理解认罪认罚的法律后果。</w:t>
            </w:r>
          </w:p>
          <w:p w:rsidR="00060284" w:rsidRPr="00AD26F7" w:rsidRDefault="00060284" w:rsidP="00856DAC">
            <w:pPr>
              <w:spacing w:line="400" w:lineRule="exact"/>
              <w:ind w:firstLineChars="200" w:firstLine="560"/>
              <w:rPr>
                <w:rFonts w:ascii="仿宋_GB2312" w:eastAsia="仿宋_GB2312" w:hAnsi="宋体"/>
                <w:color w:val="000000"/>
                <w:sz w:val="28"/>
                <w:szCs w:val="28"/>
              </w:rPr>
            </w:pPr>
            <w:r w:rsidRPr="00AD26F7">
              <w:rPr>
                <w:rFonts w:ascii="仿宋_GB2312" w:eastAsia="仿宋_GB2312" w:hAnsi="宋体" w:hint="eastAsia"/>
                <w:color w:val="000000"/>
                <w:sz w:val="28"/>
                <w:szCs w:val="28"/>
              </w:rPr>
              <w:t>五、本状为本人自愿签署，未受暴力、威胁或其它形式的非法影响。</w:t>
            </w:r>
          </w:p>
          <w:p w:rsidR="00060284" w:rsidRPr="00AD26F7" w:rsidRDefault="00060284" w:rsidP="00856DAC">
            <w:pPr>
              <w:spacing w:line="400" w:lineRule="exact"/>
              <w:ind w:firstLineChars="200" w:firstLine="560"/>
              <w:rPr>
                <w:rFonts w:ascii="仿宋_GB2312" w:eastAsia="仿宋_GB2312" w:hAnsi="宋体"/>
                <w:color w:val="000000"/>
                <w:sz w:val="28"/>
                <w:szCs w:val="28"/>
              </w:rPr>
            </w:pPr>
          </w:p>
          <w:p w:rsidR="00060284" w:rsidRPr="00AD26F7" w:rsidRDefault="00060284" w:rsidP="00856DAC">
            <w:pPr>
              <w:wordWrap w:val="0"/>
              <w:spacing w:line="400" w:lineRule="exact"/>
              <w:ind w:left="560"/>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具结人（签名）：</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left="560"/>
              <w:jc w:val="right"/>
              <w:rPr>
                <w:rFonts w:ascii="仿宋_GB2312" w:eastAsia="仿宋_GB2312" w:hAnsi="宋体"/>
                <w:color w:val="000000"/>
                <w:sz w:val="28"/>
                <w:szCs w:val="28"/>
              </w:rPr>
            </w:pPr>
          </w:p>
          <w:p w:rsidR="00060284" w:rsidRPr="00AD26F7" w:rsidRDefault="00060284" w:rsidP="00856DAC">
            <w:pPr>
              <w:wordWrap w:val="0"/>
              <w:spacing w:line="400" w:lineRule="exact"/>
              <w:ind w:left="560" w:firstLineChars="300" w:firstLine="840"/>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年</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月</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日</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left="560" w:firstLineChars="300" w:firstLine="840"/>
              <w:jc w:val="right"/>
              <w:rPr>
                <w:rFonts w:ascii="仿宋_GB2312" w:eastAsia="仿宋_GB2312" w:hAnsi="宋体"/>
                <w:color w:val="000000"/>
                <w:sz w:val="28"/>
                <w:szCs w:val="28"/>
              </w:rPr>
            </w:pPr>
          </w:p>
          <w:p w:rsidR="00060284" w:rsidRPr="00AD26F7" w:rsidRDefault="00060284" w:rsidP="00856DAC">
            <w:pPr>
              <w:spacing w:line="400" w:lineRule="exact"/>
              <w:ind w:left="560" w:firstLineChars="300" w:firstLine="840"/>
              <w:jc w:val="right"/>
              <w:rPr>
                <w:rFonts w:ascii="仿宋_GB2312" w:eastAsia="仿宋_GB2312" w:hAnsi="宋体"/>
                <w:color w:val="000000"/>
                <w:sz w:val="28"/>
                <w:szCs w:val="28"/>
              </w:rPr>
            </w:pP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leftChars="13" w:left="27" w:firstLineChars="203" w:firstLine="568"/>
              <w:jc w:val="left"/>
              <w:rPr>
                <w:rFonts w:ascii="仿宋_GB2312" w:eastAsia="仿宋_GB2312" w:hAnsi="宋体"/>
                <w:color w:val="000000"/>
                <w:sz w:val="28"/>
                <w:szCs w:val="28"/>
              </w:rPr>
            </w:pPr>
            <w:r w:rsidRPr="00AD26F7">
              <w:rPr>
                <w:rFonts w:ascii="仿宋_GB2312" w:eastAsia="仿宋_GB2312" w:hAnsi="宋体" w:hint="eastAsia"/>
                <w:color w:val="000000"/>
                <w:sz w:val="28"/>
                <w:szCs w:val="28"/>
              </w:rPr>
              <w:t>本人对起诉书指控的事实及罪名均不持异议，认为对被告人在</w:t>
            </w:r>
            <w:r w:rsidRPr="00AD26F7">
              <w:rPr>
                <w:rFonts w:ascii="仿宋_GB2312" w:eastAsia="仿宋_GB2312" w:hAnsi="宋体"/>
                <w:color w:val="000000"/>
                <w:sz w:val="28"/>
                <w:szCs w:val="28"/>
                <w:u w:val="single"/>
              </w:rPr>
              <w:t xml:space="preserve">                  </w:t>
            </w:r>
            <w:r w:rsidRPr="00AD26F7">
              <w:rPr>
                <w:rFonts w:ascii="仿宋_GB2312" w:eastAsia="仿宋_GB2312" w:hAnsi="宋体" w:hint="eastAsia"/>
                <w:color w:val="000000"/>
                <w:sz w:val="28"/>
                <w:szCs w:val="28"/>
              </w:rPr>
              <w:t>幅度内量刑适当。</w:t>
            </w:r>
          </w:p>
          <w:p w:rsidR="00060284" w:rsidRPr="00AD26F7" w:rsidRDefault="00060284" w:rsidP="00856DAC">
            <w:pPr>
              <w:spacing w:line="400" w:lineRule="exact"/>
              <w:ind w:leftChars="13" w:left="27" w:firstLineChars="203" w:firstLine="568"/>
              <w:jc w:val="left"/>
              <w:rPr>
                <w:rFonts w:ascii="仿宋_GB2312" w:eastAsia="仿宋_GB2312" w:hAnsi="宋体"/>
                <w:color w:val="000000"/>
                <w:sz w:val="28"/>
                <w:szCs w:val="28"/>
              </w:rPr>
            </w:pPr>
            <w:r w:rsidRPr="00AD26F7">
              <w:rPr>
                <w:rFonts w:ascii="仿宋_GB2312" w:eastAsia="仿宋_GB2312" w:hAnsi="宋体"/>
                <w:color w:val="000000"/>
                <w:sz w:val="28"/>
                <w:szCs w:val="28"/>
              </w:rPr>
              <w:t xml:space="preserve"> </w:t>
            </w:r>
          </w:p>
          <w:p w:rsidR="00060284" w:rsidRPr="00AD26F7" w:rsidRDefault="00060284" w:rsidP="00856DAC">
            <w:pPr>
              <w:wordWrap w:val="0"/>
              <w:spacing w:line="400" w:lineRule="exact"/>
              <w:ind w:left="560"/>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辩护人（法援律师）（签名）：</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ind w:left="560"/>
              <w:jc w:val="right"/>
              <w:rPr>
                <w:rFonts w:ascii="仿宋_GB2312" w:eastAsia="仿宋_GB2312" w:hAnsi="宋体"/>
                <w:color w:val="000000"/>
                <w:sz w:val="28"/>
                <w:szCs w:val="28"/>
              </w:rPr>
            </w:pPr>
          </w:p>
          <w:p w:rsidR="00060284" w:rsidRPr="00AD26F7" w:rsidRDefault="00060284" w:rsidP="00856DAC">
            <w:pPr>
              <w:wordWrap w:val="0"/>
              <w:spacing w:line="400" w:lineRule="exact"/>
              <w:jc w:val="right"/>
              <w:rPr>
                <w:rFonts w:ascii="仿宋_GB2312" w:eastAsia="仿宋_GB2312" w:hAnsi="宋体"/>
                <w:color w:val="000000"/>
                <w:sz w:val="28"/>
                <w:szCs w:val="28"/>
              </w:rPr>
            </w:pPr>
            <w:r w:rsidRPr="00AD26F7">
              <w:rPr>
                <w:rFonts w:ascii="仿宋_GB2312" w:eastAsia="仿宋_GB2312" w:hAnsi="宋体" w:hint="eastAsia"/>
                <w:color w:val="000000"/>
                <w:sz w:val="28"/>
                <w:szCs w:val="28"/>
              </w:rPr>
              <w:t>年</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月</w:t>
            </w:r>
            <w:r w:rsidRPr="00AD26F7">
              <w:rPr>
                <w:rFonts w:ascii="仿宋_GB2312" w:eastAsia="仿宋_GB2312" w:hAnsi="宋体"/>
                <w:color w:val="000000"/>
                <w:sz w:val="28"/>
                <w:szCs w:val="28"/>
              </w:rPr>
              <w:t xml:space="preserve">  </w:t>
            </w:r>
            <w:r w:rsidRPr="00AD26F7">
              <w:rPr>
                <w:rFonts w:ascii="仿宋_GB2312" w:eastAsia="仿宋_GB2312" w:hAnsi="宋体" w:hint="eastAsia"/>
                <w:color w:val="000000"/>
                <w:sz w:val="28"/>
                <w:szCs w:val="28"/>
              </w:rPr>
              <w:t>日</w:t>
            </w:r>
            <w:r w:rsidRPr="00AD26F7">
              <w:rPr>
                <w:rFonts w:ascii="仿宋_GB2312" w:eastAsia="仿宋_GB2312" w:hAnsi="宋体"/>
                <w:color w:val="000000"/>
                <w:sz w:val="28"/>
                <w:szCs w:val="28"/>
              </w:rPr>
              <w:t xml:space="preserve">     </w:t>
            </w:r>
          </w:p>
          <w:p w:rsidR="00060284" w:rsidRPr="00AD26F7" w:rsidRDefault="00060284" w:rsidP="00856DAC">
            <w:pPr>
              <w:spacing w:line="400" w:lineRule="exact"/>
              <w:rPr>
                <w:rFonts w:ascii="仿宋_GB2312" w:eastAsia="仿宋_GB2312" w:hAnsi="宋体"/>
                <w:color w:val="000000"/>
                <w:sz w:val="28"/>
                <w:szCs w:val="28"/>
              </w:rPr>
            </w:pPr>
          </w:p>
        </w:tc>
      </w:tr>
    </w:tbl>
    <w:p w:rsidR="00060284" w:rsidRPr="00AD26F7" w:rsidRDefault="00060284" w:rsidP="00F808F6">
      <w:pPr>
        <w:spacing w:line="400" w:lineRule="exact"/>
        <w:rPr>
          <w:rFonts w:ascii="仿宋_GB2312" w:eastAsia="仿宋_GB2312" w:hAnsi="宋体"/>
          <w:b/>
          <w:color w:val="000000"/>
          <w:sz w:val="28"/>
          <w:szCs w:val="28"/>
        </w:rPr>
      </w:pPr>
    </w:p>
    <w:sectPr w:rsidR="00060284" w:rsidRPr="00AD26F7" w:rsidSect="00AC4994">
      <w:footerReference w:type="default" r:id="rId17"/>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F3A" w:rsidRDefault="00DD3F3A">
      <w:r>
        <w:separator/>
      </w:r>
    </w:p>
  </w:endnote>
  <w:endnote w:type="continuationSeparator" w:id="0">
    <w:p w:rsidR="00DD3F3A" w:rsidRDefault="00DD3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84" w:rsidRDefault="00004C1A">
    <w:pPr>
      <w:pStyle w:val="a7"/>
      <w:jc w:val="center"/>
    </w:pPr>
    <w:r>
      <w:fldChar w:fldCharType="begin"/>
    </w:r>
    <w:r w:rsidR="00060284">
      <w:instrText>PAGE   \* MERGEFORMAT</w:instrText>
    </w:r>
    <w:r>
      <w:fldChar w:fldCharType="separate"/>
    </w:r>
    <w:r w:rsidR="00FF745A" w:rsidRPr="00FF745A">
      <w:rPr>
        <w:noProof/>
        <w:lang w:val="zh-CN"/>
      </w:rPr>
      <w:t>0</w:t>
    </w:r>
    <w:r>
      <w:fldChar w:fldCharType="end"/>
    </w:r>
  </w:p>
  <w:p w:rsidR="00060284" w:rsidRDefault="000602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F3A" w:rsidRDefault="00DD3F3A">
      <w:r>
        <w:separator/>
      </w:r>
    </w:p>
  </w:footnote>
  <w:footnote w:type="continuationSeparator" w:id="0">
    <w:p w:rsidR="00DD3F3A" w:rsidRDefault="00DD3F3A">
      <w:r>
        <w:continuationSeparator/>
      </w:r>
    </w:p>
  </w:footnote>
  <w:footnote w:id="1">
    <w:p w:rsidR="00060284" w:rsidRDefault="00060284" w:rsidP="005B0E6D">
      <w:pPr>
        <w:pStyle w:val="a4"/>
      </w:pPr>
      <w:r>
        <w:rPr>
          <w:rStyle w:val="a5"/>
        </w:rPr>
        <w:footnoteRef/>
      </w:r>
      <w:r>
        <w:t xml:space="preserve"> 2016</w:t>
      </w:r>
      <w:r>
        <w:rPr>
          <w:rFonts w:hint="eastAsia"/>
        </w:rPr>
        <w:t>年《人民法院报》以《程序简化审判提速</w:t>
      </w:r>
      <w:r>
        <w:t xml:space="preserve"> </w:t>
      </w:r>
      <w:r>
        <w:rPr>
          <w:rFonts w:hint="eastAsia"/>
        </w:rPr>
        <w:t>更加注重权利保护》为题，对该法院刑事速裁程序试点工作进行了报道，详见《人民法院报》</w:t>
      </w:r>
      <w:r>
        <w:t>2016</w:t>
      </w:r>
      <w:r>
        <w:rPr>
          <w:rFonts w:hint="eastAsia"/>
        </w:rPr>
        <w:t>年</w:t>
      </w:r>
      <w:r>
        <w:t>2</w:t>
      </w:r>
      <w:r>
        <w:rPr>
          <w:rFonts w:hint="eastAsia"/>
        </w:rPr>
        <w:t>月</w:t>
      </w:r>
      <w:r>
        <w:t>21</w:t>
      </w:r>
      <w:r>
        <w:rPr>
          <w:rFonts w:hint="eastAsia"/>
        </w:rPr>
        <w:t>日，第</w:t>
      </w:r>
      <w:r>
        <w:t>4</w:t>
      </w:r>
      <w:r>
        <w:rPr>
          <w:rFonts w:hint="eastAsia"/>
        </w:rPr>
        <w:t>版。</w:t>
      </w:r>
    </w:p>
  </w:footnote>
  <w:footnote w:id="2">
    <w:p w:rsidR="00060284" w:rsidRDefault="00060284" w:rsidP="005B2BAE">
      <w:pPr>
        <w:pStyle w:val="a4"/>
      </w:pPr>
      <w:r>
        <w:rPr>
          <w:rStyle w:val="a5"/>
        </w:rPr>
        <w:footnoteRef/>
      </w:r>
      <w:r>
        <w:t xml:space="preserve"> </w:t>
      </w:r>
      <w:r>
        <w:rPr>
          <w:rFonts w:hint="eastAsia"/>
        </w:rPr>
        <w:t>陈瑞华：《认罪认罚从宽制度的若干争议问题》，载《中国法学》，</w:t>
      </w:r>
      <w:r>
        <w:t>2017</w:t>
      </w:r>
      <w:r>
        <w:rPr>
          <w:rFonts w:hint="eastAsia"/>
        </w:rPr>
        <w:t>年第</w:t>
      </w:r>
      <w:r>
        <w:t>1</w:t>
      </w:r>
      <w:r>
        <w:rPr>
          <w:rFonts w:hint="eastAsia"/>
        </w:rPr>
        <w:t>期。</w:t>
      </w:r>
    </w:p>
  </w:footnote>
  <w:footnote w:id="3">
    <w:p w:rsidR="00060284" w:rsidRDefault="00060284">
      <w:pPr>
        <w:pStyle w:val="a4"/>
      </w:pPr>
      <w:r>
        <w:rPr>
          <w:rStyle w:val="a5"/>
        </w:rPr>
        <w:footnoteRef/>
      </w:r>
      <w:r>
        <w:t xml:space="preserve"> </w:t>
      </w:r>
      <w:r w:rsidRPr="00C545A4">
        <w:rPr>
          <w:rFonts w:hint="eastAsia"/>
        </w:rPr>
        <w:t>陈光中、马康：《认罪认罚从宽制度若干重要问题探讨》，载《法学》，</w:t>
      </w:r>
      <w:r w:rsidRPr="00C545A4">
        <w:t>2016</w:t>
      </w:r>
      <w:r w:rsidRPr="00C545A4">
        <w:rPr>
          <w:rFonts w:hint="eastAsia"/>
        </w:rPr>
        <w:t>年总第</w:t>
      </w:r>
      <w:r w:rsidRPr="00C545A4">
        <w:t>417</w:t>
      </w:r>
      <w:r w:rsidRPr="00C545A4">
        <w:rPr>
          <w:rFonts w:hint="eastAsia"/>
        </w:rPr>
        <w:t>期。</w:t>
      </w:r>
    </w:p>
  </w:footnote>
  <w:footnote w:id="4">
    <w:p w:rsidR="00060284" w:rsidRDefault="00060284">
      <w:pPr>
        <w:pStyle w:val="a4"/>
      </w:pPr>
      <w:r>
        <w:rPr>
          <w:rStyle w:val="a5"/>
        </w:rPr>
        <w:footnoteRef/>
      </w:r>
      <w:r>
        <w:t xml:space="preserve"> </w:t>
      </w:r>
      <w:r>
        <w:rPr>
          <w:rFonts w:hint="eastAsia"/>
        </w:rPr>
        <w:t>陈卫东：《认罪认罚从宽制度研究》，载《中国法学》，</w:t>
      </w:r>
      <w:r>
        <w:t>2016</w:t>
      </w:r>
      <w:r>
        <w:rPr>
          <w:rFonts w:hint="eastAsia"/>
        </w:rPr>
        <w:t>年第</w:t>
      </w:r>
      <w:r>
        <w:t>2</w:t>
      </w:r>
      <w:r>
        <w:rPr>
          <w:rFonts w:hint="eastAsia"/>
        </w:rPr>
        <w:t>期。</w:t>
      </w:r>
    </w:p>
  </w:footnote>
  <w:footnote w:id="5">
    <w:p w:rsidR="00060284" w:rsidRDefault="00060284" w:rsidP="00433352">
      <w:pPr>
        <w:pStyle w:val="a4"/>
      </w:pPr>
      <w:r>
        <w:rPr>
          <w:rStyle w:val="a5"/>
        </w:rPr>
        <w:footnoteRef/>
      </w:r>
      <w:r>
        <w:rPr>
          <w:rFonts w:ascii="宋体" w:hAnsi="宋体"/>
        </w:rPr>
        <w:t xml:space="preserve"> </w:t>
      </w:r>
      <w:r>
        <w:rPr>
          <w:rFonts w:ascii="宋体" w:hAnsi="宋体" w:hint="eastAsia"/>
        </w:rPr>
        <w:t>本文作者</w:t>
      </w:r>
      <w:r w:rsidRPr="00A41A3C">
        <w:rPr>
          <w:rFonts w:ascii="宋体" w:hAnsi="宋体" w:hint="eastAsia"/>
        </w:rPr>
        <w:t>《“从宽”何以适当：认罪认罚从宽的量刑适当性研究</w:t>
      </w:r>
      <w:r w:rsidRPr="00A41A3C">
        <w:rPr>
          <w:rFonts w:ascii="宋体" w:hAnsi="宋体"/>
        </w:rPr>
        <w:t>——</w:t>
      </w:r>
      <w:r w:rsidRPr="00A41A3C">
        <w:rPr>
          <w:rFonts w:ascii="宋体" w:hAnsi="宋体" w:hint="eastAsia"/>
        </w:rPr>
        <w:t>以</w:t>
      </w:r>
      <w:r w:rsidRPr="00A41A3C">
        <w:rPr>
          <w:rFonts w:ascii="宋体" w:hAnsi="宋体"/>
        </w:rPr>
        <w:t>Y</w:t>
      </w:r>
      <w:r w:rsidRPr="00A41A3C">
        <w:rPr>
          <w:rFonts w:ascii="宋体" w:hAnsi="宋体" w:hint="eastAsia"/>
        </w:rPr>
        <w:t>法院两年试点改革数据为研究样本》</w:t>
      </w:r>
      <w:r>
        <w:rPr>
          <w:rFonts w:ascii="宋体" w:hAnsi="宋体" w:hint="eastAsia"/>
        </w:rPr>
        <w:t>，</w:t>
      </w:r>
      <w:r>
        <w:rPr>
          <w:rFonts w:ascii="Arial" w:hAnsi="Arial" w:cs="Arial" w:hint="eastAsia"/>
          <w:color w:val="191919"/>
          <w:shd w:val="clear" w:color="auto" w:fill="FFFFFF"/>
        </w:rPr>
        <w:t>全国法院第二十九届学术讨论会论文二等奖。</w:t>
      </w:r>
    </w:p>
  </w:footnote>
  <w:footnote w:id="6">
    <w:p w:rsidR="00060284" w:rsidRDefault="00060284">
      <w:pPr>
        <w:pStyle w:val="a4"/>
      </w:pPr>
      <w:r>
        <w:rPr>
          <w:rStyle w:val="a5"/>
        </w:rPr>
        <w:footnoteRef/>
      </w:r>
      <w:r>
        <w:t xml:space="preserve"> </w:t>
      </w:r>
      <w:r>
        <w:rPr>
          <w:rFonts w:hint="eastAsia"/>
        </w:rPr>
        <w:t>卞建林、谢澍：《职权主义诉讼模式中的认罪认罚从宽</w:t>
      </w:r>
      <w:r>
        <w:t>——</w:t>
      </w:r>
      <w:r>
        <w:rPr>
          <w:rFonts w:hint="eastAsia"/>
        </w:rPr>
        <w:t>以中德刑事司法理论与实践为线索》，载《比较法研究》，</w:t>
      </w:r>
      <w:r>
        <w:t>2018</w:t>
      </w:r>
      <w:r>
        <w:rPr>
          <w:rFonts w:hint="eastAsia"/>
        </w:rPr>
        <w:t>年第</w:t>
      </w:r>
      <w:r>
        <w:t>3</w:t>
      </w:r>
      <w:r>
        <w:rPr>
          <w:rFonts w:hint="eastAsia"/>
        </w:rPr>
        <w:t>期</w:t>
      </w:r>
    </w:p>
  </w:footnote>
  <w:footnote w:id="7">
    <w:p w:rsidR="00060284" w:rsidRDefault="00060284">
      <w:pPr>
        <w:pStyle w:val="a4"/>
      </w:pPr>
      <w:r>
        <w:rPr>
          <w:rStyle w:val="a5"/>
        </w:rPr>
        <w:footnoteRef/>
      </w:r>
      <w:r>
        <w:t xml:space="preserve"> </w:t>
      </w:r>
      <w:r>
        <w:rPr>
          <w:rFonts w:hint="eastAsia"/>
        </w:rPr>
        <w:t>孙长永：《认罪认罚案件的证明标准》，载《法学研究》，</w:t>
      </w:r>
      <w:r>
        <w:t>2018</w:t>
      </w:r>
      <w:r>
        <w:rPr>
          <w:rFonts w:hint="eastAsia"/>
        </w:rPr>
        <w:t>年第</w:t>
      </w:r>
      <w:r>
        <w:t>1</w:t>
      </w:r>
      <w:r>
        <w:rPr>
          <w:rFonts w:hint="eastAsia"/>
        </w:rPr>
        <w:t>期。</w:t>
      </w:r>
    </w:p>
  </w:footnote>
  <w:footnote w:id="8">
    <w:p w:rsidR="00060284" w:rsidRDefault="00060284" w:rsidP="00BE52DC">
      <w:pPr>
        <w:pStyle w:val="a4"/>
      </w:pPr>
      <w:r>
        <w:rPr>
          <w:rStyle w:val="a5"/>
        </w:rPr>
        <w:footnoteRef/>
      </w:r>
      <w:r>
        <w:t xml:space="preserve"> </w:t>
      </w:r>
      <w:r>
        <w:rPr>
          <w:rFonts w:hint="eastAsia"/>
        </w:rPr>
        <w:t>顾永忠、肖沛权：《“完善认罪认罚从宽制度”的亲历观察与思考、建议》，载《法治研究》，</w:t>
      </w:r>
      <w:r>
        <w:t>2017</w:t>
      </w:r>
      <w:r>
        <w:rPr>
          <w:rFonts w:hint="eastAsia"/>
        </w:rPr>
        <w:t>年第</w:t>
      </w:r>
      <w:r>
        <w:t>1</w:t>
      </w:r>
      <w:r>
        <w:rPr>
          <w:rFonts w:hint="eastAsia"/>
        </w:rPr>
        <w:t>期。</w:t>
      </w:r>
    </w:p>
  </w:footnote>
  <w:footnote w:id="9">
    <w:p w:rsidR="00060284" w:rsidRDefault="00060284">
      <w:pPr>
        <w:pStyle w:val="a4"/>
      </w:pPr>
      <w:r>
        <w:rPr>
          <w:rStyle w:val="a5"/>
        </w:rPr>
        <w:footnoteRef/>
      </w:r>
      <w:r>
        <w:t xml:space="preserve"> </w:t>
      </w:r>
      <w:r>
        <w:rPr>
          <w:rFonts w:hint="eastAsia"/>
        </w:rPr>
        <w:t>杨宇冠、刘曹祯：《辩诉交易制度简论》，载《人民检查》，</w:t>
      </w:r>
      <w:r>
        <w:t>2016</w:t>
      </w:r>
      <w:r>
        <w:rPr>
          <w:rFonts w:hint="eastAsia"/>
        </w:rPr>
        <w:t>年第</w:t>
      </w:r>
      <w:r>
        <w:t>11</w:t>
      </w:r>
      <w:r>
        <w:rPr>
          <w:rFonts w:hint="eastAsia"/>
        </w:rPr>
        <w:t>期。</w:t>
      </w:r>
    </w:p>
  </w:footnote>
  <w:footnote w:id="10">
    <w:p w:rsidR="00060284" w:rsidRDefault="00060284">
      <w:pPr>
        <w:pStyle w:val="a4"/>
      </w:pPr>
      <w:r>
        <w:rPr>
          <w:rStyle w:val="a5"/>
        </w:rPr>
        <w:footnoteRef/>
      </w:r>
      <w:r>
        <w:t xml:space="preserve"> </w:t>
      </w:r>
      <w:r>
        <w:rPr>
          <w:rFonts w:hint="eastAsia"/>
        </w:rPr>
        <w:t>错误认罪是指本来不属于犯罪的，被告人由于不熟悉犯罪构成要件，而误以为是犯罪。如销售假冒注册商标的商品罪，被告人以为自己卖了假货，就肯定构成了犯罪，而其实根本没想到自己卖的这个品牌本身不是注册商标（或注册已过期、未续展）。专业领域的问题应由辩护人帮助其把关。</w:t>
      </w:r>
    </w:p>
  </w:footnote>
  <w:footnote w:id="11">
    <w:p w:rsidR="00060284" w:rsidRDefault="00060284" w:rsidP="0032269E">
      <w:pPr>
        <w:pStyle w:val="a4"/>
      </w:pPr>
      <w:r>
        <w:rPr>
          <w:rStyle w:val="a5"/>
        </w:rPr>
        <w:footnoteRef/>
      </w:r>
      <w:r>
        <w:t xml:space="preserve"> </w:t>
      </w:r>
      <w:r>
        <w:rPr>
          <w:rFonts w:hint="eastAsia"/>
        </w:rPr>
        <w:t>根据两高三部认罪认罚试点工作办法，法院原则上应当采纳检察机关的量刑建议。</w:t>
      </w:r>
    </w:p>
  </w:footnote>
  <w:footnote w:id="12">
    <w:p w:rsidR="00060284" w:rsidRDefault="00060284">
      <w:pPr>
        <w:pStyle w:val="a4"/>
      </w:pPr>
      <w:r>
        <w:rPr>
          <w:rStyle w:val="a5"/>
        </w:rPr>
        <w:footnoteRef/>
      </w:r>
      <w:r>
        <w:rPr>
          <w:color w:val="333333"/>
          <w:sz w:val="21"/>
          <w:szCs w:val="21"/>
          <w:shd w:val="clear" w:color="auto" w:fill="FFFFFF"/>
        </w:rPr>
        <w:t xml:space="preserve"> </w:t>
      </w:r>
      <w:r w:rsidRPr="00335807">
        <w:rPr>
          <w:rFonts w:hint="eastAsia"/>
        </w:rPr>
        <w:t>丁国锋：《</w:t>
      </w:r>
      <w:r w:rsidRPr="00856E9F">
        <w:rPr>
          <w:rFonts w:hint="eastAsia"/>
        </w:rPr>
        <w:t>刑事速裁一审终审呼声渐高</w:t>
      </w:r>
      <w:r w:rsidRPr="00335807">
        <w:rPr>
          <w:rFonts w:hint="eastAsia"/>
        </w:rPr>
        <w:t>》，载《法制日报》，</w:t>
      </w:r>
      <w:r w:rsidRPr="00335807">
        <w:t>2015</w:t>
      </w:r>
      <w:r w:rsidRPr="00335807">
        <w:rPr>
          <w:rFonts w:hint="eastAsia"/>
        </w:rPr>
        <w:t>年</w:t>
      </w:r>
      <w:r w:rsidRPr="00335807">
        <w:t>11</w:t>
      </w:r>
      <w:r w:rsidRPr="00335807">
        <w:rPr>
          <w:rFonts w:hint="eastAsia"/>
        </w:rPr>
        <w:t>月</w:t>
      </w:r>
      <w:r w:rsidRPr="00335807">
        <w:t>2</w:t>
      </w:r>
      <w:r w:rsidRPr="00335807">
        <w:rPr>
          <w:rFonts w:hint="eastAsia"/>
        </w:rPr>
        <w:t>日</w:t>
      </w:r>
      <w:r w:rsidRPr="00335807">
        <w:t>05</w:t>
      </w:r>
      <w:r w:rsidRPr="00335807">
        <w:rPr>
          <w:rFonts w:hint="eastAsia"/>
        </w:rPr>
        <w:t>版。</w:t>
      </w:r>
    </w:p>
  </w:footnote>
  <w:footnote w:id="13">
    <w:p w:rsidR="00060284" w:rsidRDefault="00060284" w:rsidP="00621987">
      <w:pPr>
        <w:pStyle w:val="a4"/>
      </w:pPr>
      <w:r>
        <w:rPr>
          <w:rStyle w:val="a5"/>
        </w:rPr>
        <w:footnoteRef/>
      </w:r>
      <w:r>
        <w:t xml:space="preserve"> 2016</w:t>
      </w:r>
      <w:r>
        <w:rPr>
          <w:rFonts w:hint="eastAsia"/>
        </w:rPr>
        <w:t>年</w:t>
      </w:r>
      <w:r>
        <w:t>6</w:t>
      </w:r>
      <w:r>
        <w:rPr>
          <w:rFonts w:hint="eastAsia"/>
        </w:rPr>
        <w:t>月</w:t>
      </w:r>
      <w:r>
        <w:t>18</w:t>
      </w:r>
      <w:r>
        <w:rPr>
          <w:rFonts w:hint="eastAsia"/>
        </w:rPr>
        <w:t>日，试点法院组织</w:t>
      </w:r>
      <w:r w:rsidRPr="004B2EC5">
        <w:rPr>
          <w:rFonts w:hint="eastAsia"/>
        </w:rPr>
        <w:t>刑事速裁程序改革理论与实践研讨会</w:t>
      </w:r>
      <w:r>
        <w:rPr>
          <w:rFonts w:hint="eastAsia"/>
        </w:rPr>
        <w:t>，参会学者有陈卫东、</w:t>
      </w:r>
      <w:r w:rsidRPr="004B2EC5">
        <w:rPr>
          <w:rFonts w:hint="eastAsia"/>
        </w:rPr>
        <w:t>卞建林、陈瑞华、顾永忠、李奋飞、王敏远、王学沛、熊秋红、杨建广</w:t>
      </w:r>
      <w:r>
        <w:rPr>
          <w:rFonts w:hint="eastAsia"/>
        </w:rPr>
        <w:t>等。根据《会议纪要》，与会学者会上达成意见认为</w:t>
      </w:r>
      <w:r w:rsidRPr="004B2EC5">
        <w:rPr>
          <w:rFonts w:hint="eastAsia"/>
        </w:rPr>
        <w:t>不能绝对堵死被告人的上诉通道。我国目前的立法和司法尚不健全，上诉权不能</w:t>
      </w:r>
      <w:r>
        <w:rPr>
          <w:rFonts w:hint="eastAsia"/>
        </w:rPr>
        <w:t>缺失</w:t>
      </w:r>
      <w:r w:rsidRPr="004B2EC5">
        <w:rPr>
          <w:rFonts w:hint="eastAsia"/>
        </w:rPr>
        <w:t>。</w:t>
      </w:r>
    </w:p>
  </w:footnote>
  <w:footnote w:id="14">
    <w:p w:rsidR="00060284" w:rsidRDefault="00060284" w:rsidP="00621987">
      <w:pPr>
        <w:pStyle w:val="a4"/>
      </w:pPr>
      <w:r>
        <w:rPr>
          <w:rStyle w:val="a5"/>
        </w:rPr>
        <w:footnoteRef/>
      </w:r>
      <w:r>
        <w:t xml:space="preserve"> </w:t>
      </w:r>
      <w:r>
        <w:rPr>
          <w:rFonts w:hint="eastAsia"/>
        </w:rPr>
        <w:t>陈瑞华：《认罪认罚从宽制度的若干争议问题》，载《中国法学》，</w:t>
      </w:r>
      <w:r>
        <w:t>2017</w:t>
      </w:r>
      <w:r>
        <w:rPr>
          <w:rFonts w:hint="eastAsia"/>
        </w:rPr>
        <w:t>年第</w:t>
      </w:r>
      <w:r>
        <w:t>1</w:t>
      </w:r>
      <w:r>
        <w:rPr>
          <w:rFonts w:hint="eastAsia"/>
        </w:rPr>
        <w:t>期。</w:t>
      </w:r>
    </w:p>
  </w:footnote>
  <w:footnote w:id="15">
    <w:p w:rsidR="00060284" w:rsidRDefault="00060284" w:rsidP="00621987">
      <w:pPr>
        <w:pStyle w:val="a4"/>
      </w:pPr>
      <w:r>
        <w:rPr>
          <w:rStyle w:val="a5"/>
        </w:rPr>
        <w:footnoteRef/>
      </w:r>
      <w:r>
        <w:t xml:space="preserve"> </w:t>
      </w:r>
      <w:r>
        <w:rPr>
          <w:rFonts w:hint="eastAsia"/>
        </w:rPr>
        <w:t>陈光中、马康：《认罪认罚从宽制度若干重要问题探讨》，载《法学》，</w:t>
      </w:r>
      <w:r>
        <w:t>2016</w:t>
      </w:r>
      <w:r>
        <w:rPr>
          <w:rFonts w:hint="eastAsia"/>
        </w:rPr>
        <w:t>年总第</w:t>
      </w:r>
      <w:r>
        <w:t>417</w:t>
      </w:r>
      <w:r>
        <w:rPr>
          <w:rFonts w:hint="eastAsia"/>
        </w:rPr>
        <w:t>期。</w:t>
      </w:r>
    </w:p>
  </w:footnote>
  <w:footnote w:id="16">
    <w:p w:rsidR="00060284" w:rsidRDefault="00060284" w:rsidP="003A6B92">
      <w:pPr>
        <w:pStyle w:val="a4"/>
      </w:pPr>
      <w:r>
        <w:rPr>
          <w:rStyle w:val="a5"/>
        </w:rPr>
        <w:footnoteRef/>
      </w:r>
      <w:r>
        <w:t xml:space="preserve"> </w:t>
      </w:r>
      <w:r>
        <w:rPr>
          <w:rFonts w:hint="eastAsia"/>
        </w:rPr>
        <w:t>熊秋红：《认罪认罚从宽的理论审视与制度完善》，载《法学》，</w:t>
      </w:r>
      <w:r>
        <w:t>2016</w:t>
      </w:r>
      <w:r>
        <w:rPr>
          <w:rFonts w:hint="eastAsia"/>
        </w:rPr>
        <w:t>年第</w:t>
      </w:r>
      <w:r>
        <w:t>10</w:t>
      </w:r>
      <w:r>
        <w:rPr>
          <w:rFonts w:hint="eastAsia"/>
        </w:rPr>
        <w:t>期。</w:t>
      </w:r>
    </w:p>
  </w:footnote>
  <w:footnote w:id="17">
    <w:p w:rsidR="00060284" w:rsidRDefault="00060284">
      <w:pPr>
        <w:pStyle w:val="a4"/>
      </w:pPr>
      <w:r>
        <w:rPr>
          <w:rStyle w:val="a5"/>
        </w:rPr>
        <w:footnoteRef/>
      </w:r>
      <w:r>
        <w:t xml:space="preserve"> </w:t>
      </w:r>
      <w:r>
        <w:rPr>
          <w:rFonts w:hint="eastAsia"/>
        </w:rPr>
        <w:t>刘静坤：《英国刑事程序对上诉的限制及其启示意义》，载《人民法院报》，</w:t>
      </w:r>
      <w:r>
        <w:t>2015</w:t>
      </w:r>
      <w:r>
        <w:rPr>
          <w:rFonts w:hint="eastAsia"/>
        </w:rPr>
        <w:t>年</w:t>
      </w:r>
      <w:r>
        <w:t>1</w:t>
      </w:r>
      <w:r>
        <w:rPr>
          <w:rFonts w:hint="eastAsia"/>
        </w:rPr>
        <w:t>月</w:t>
      </w:r>
      <w:r>
        <w:t>30</w:t>
      </w:r>
      <w:r>
        <w:rPr>
          <w:rFonts w:hint="eastAsia"/>
        </w:rPr>
        <w:t>日</w:t>
      </w:r>
      <w:r>
        <w:t>008</w:t>
      </w:r>
      <w:r>
        <w:rPr>
          <w:rFonts w:hint="eastAsia"/>
        </w:rPr>
        <w:t>版。</w:t>
      </w:r>
    </w:p>
  </w:footnote>
  <w:footnote w:id="18">
    <w:p w:rsidR="00060284" w:rsidRDefault="00060284" w:rsidP="008B2065">
      <w:pPr>
        <w:pStyle w:val="a4"/>
      </w:pPr>
      <w:r>
        <w:rPr>
          <w:rStyle w:val="a5"/>
        </w:rPr>
        <w:footnoteRef/>
      </w:r>
      <w:r>
        <w:t xml:space="preserve"> </w:t>
      </w:r>
      <w:r>
        <w:rPr>
          <w:rFonts w:hint="eastAsia"/>
        </w:rPr>
        <w:t>李本森：《我国刑事案件速裁程序研究</w:t>
      </w:r>
      <w:r>
        <w:t>——</w:t>
      </w:r>
      <w:r>
        <w:rPr>
          <w:rFonts w:hint="eastAsia"/>
        </w:rPr>
        <w:t>与美、德刑事案件快速审理程序之比较》，载《环球法律评论》，</w:t>
      </w:r>
      <w:r>
        <w:t>2015</w:t>
      </w:r>
      <w:r>
        <w:rPr>
          <w:rFonts w:hint="eastAsia"/>
        </w:rPr>
        <w:t>年第</w:t>
      </w:r>
      <w:r>
        <w:t>2</w:t>
      </w:r>
      <w:r>
        <w:rPr>
          <w:rFonts w:hint="eastAsia"/>
        </w:rPr>
        <w:t>期。</w:t>
      </w:r>
    </w:p>
  </w:footnote>
  <w:footnote w:id="19">
    <w:p w:rsidR="00060284" w:rsidRDefault="00060284" w:rsidP="00EB2B13">
      <w:pPr>
        <w:pStyle w:val="a4"/>
      </w:pPr>
      <w:r>
        <w:rPr>
          <w:rStyle w:val="a5"/>
        </w:rPr>
        <w:footnoteRef/>
      </w:r>
      <w:r>
        <w:t xml:space="preserve"> </w:t>
      </w:r>
      <w:r w:rsidRPr="00C545A4">
        <w:rPr>
          <w:rFonts w:hint="eastAsia"/>
        </w:rPr>
        <w:t>陈光中、马康：《认罪认罚从宽制度若干重要问题探讨》，载《法学》，</w:t>
      </w:r>
      <w:r w:rsidRPr="00C545A4">
        <w:t>2016</w:t>
      </w:r>
      <w:r w:rsidRPr="00C545A4">
        <w:rPr>
          <w:rFonts w:hint="eastAsia"/>
        </w:rPr>
        <w:t>年总第</w:t>
      </w:r>
      <w:r w:rsidRPr="00C545A4">
        <w:t>417</w:t>
      </w:r>
      <w:r w:rsidRPr="00C545A4">
        <w:rPr>
          <w:rFonts w:hint="eastAsia"/>
        </w:rPr>
        <w:t>期。</w:t>
      </w:r>
    </w:p>
  </w:footnote>
  <w:footnote w:id="20">
    <w:p w:rsidR="00060284" w:rsidRDefault="00060284" w:rsidP="00EB2B13">
      <w:pPr>
        <w:pStyle w:val="a4"/>
      </w:pPr>
      <w:r>
        <w:rPr>
          <w:rStyle w:val="a5"/>
        </w:rPr>
        <w:footnoteRef/>
      </w:r>
      <w:r>
        <w:t xml:space="preserve"> </w:t>
      </w:r>
      <w:r>
        <w:rPr>
          <w:rFonts w:hint="eastAsia"/>
        </w:rPr>
        <w:t>同</w:t>
      </w:r>
      <w:r>
        <w:t>18</w:t>
      </w:r>
      <w:r>
        <w:rPr>
          <w:rFonts w:hint="eastAsia"/>
        </w:rPr>
        <w:t>。</w:t>
      </w:r>
    </w:p>
  </w:footnote>
  <w:footnote w:id="21">
    <w:p w:rsidR="00060284" w:rsidRDefault="00060284" w:rsidP="00EB2B13">
      <w:pPr>
        <w:pStyle w:val="a4"/>
      </w:pPr>
      <w:r>
        <w:rPr>
          <w:rStyle w:val="a5"/>
        </w:rPr>
        <w:footnoteRef/>
      </w:r>
      <w:r>
        <w:t xml:space="preserve"> </w:t>
      </w:r>
      <w:r>
        <w:rPr>
          <w:rFonts w:hint="eastAsia"/>
        </w:rPr>
        <w:t>德国《刑事诉讼法》第</w:t>
      </w:r>
      <w:r>
        <w:t>313</w:t>
      </w:r>
      <w:r>
        <w:rPr>
          <w:rFonts w:hint="eastAsia"/>
        </w:rPr>
        <w:t>条。</w:t>
      </w:r>
    </w:p>
  </w:footnote>
  <w:footnote w:id="22">
    <w:p w:rsidR="00060284" w:rsidRDefault="00060284" w:rsidP="00EB2B13">
      <w:pPr>
        <w:pStyle w:val="a4"/>
      </w:pPr>
      <w:r>
        <w:rPr>
          <w:rStyle w:val="a5"/>
        </w:rPr>
        <w:footnoteRef/>
      </w:r>
      <w:r>
        <w:t xml:space="preserve"> </w:t>
      </w:r>
      <w:r>
        <w:rPr>
          <w:rFonts w:hint="eastAsia"/>
        </w:rPr>
        <w:t>我国台湾地区《刑事诉讼法》第</w:t>
      </w:r>
      <w:r>
        <w:t>455-10</w:t>
      </w:r>
      <w:r>
        <w:rPr>
          <w:rFonts w:hint="eastAsia"/>
        </w:rPr>
        <w:t>条。</w:t>
      </w:r>
    </w:p>
  </w:footnote>
  <w:footnote w:id="23">
    <w:p w:rsidR="00060284" w:rsidRDefault="00060284" w:rsidP="0037137A">
      <w:pPr>
        <w:pStyle w:val="a4"/>
      </w:pPr>
      <w:r>
        <w:rPr>
          <w:rStyle w:val="a5"/>
        </w:rPr>
        <w:footnoteRef/>
      </w:r>
      <w:r>
        <w:t xml:space="preserve"> </w:t>
      </w:r>
      <w:r>
        <w:rPr>
          <w:rFonts w:hint="eastAsia"/>
        </w:rPr>
        <w:t>本文参考了李奋飞教授对控辩关系的分类。详见李奋飞：《论控辩关系的三种样态》，载《中外法学》，</w:t>
      </w:r>
      <w:r>
        <w:t>2018</w:t>
      </w:r>
      <w:r>
        <w:rPr>
          <w:rFonts w:hint="eastAsia"/>
        </w:rPr>
        <w:t>年第</w:t>
      </w:r>
      <w:r>
        <w:t>3</w:t>
      </w:r>
      <w:r>
        <w:rPr>
          <w:rFonts w:hint="eastAsia"/>
        </w:rPr>
        <w:t>期。</w:t>
      </w:r>
    </w:p>
  </w:footnote>
  <w:footnote w:id="24">
    <w:p w:rsidR="00060284" w:rsidRDefault="00060284">
      <w:pPr>
        <w:pStyle w:val="a4"/>
      </w:pPr>
      <w:r>
        <w:rPr>
          <w:rStyle w:val="a5"/>
        </w:rPr>
        <w:footnoteRef/>
      </w:r>
      <w:r>
        <w:t xml:space="preserve"> </w:t>
      </w:r>
      <w:r>
        <w:rPr>
          <w:rFonts w:hint="eastAsia"/>
        </w:rPr>
        <w:t>同上。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C56EB"/>
    <w:multiLevelType w:val="hybridMultilevel"/>
    <w:tmpl w:val="AA527932"/>
    <w:lvl w:ilvl="0" w:tplc="3642FC5A">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190F1C4D"/>
    <w:multiLevelType w:val="hybridMultilevel"/>
    <w:tmpl w:val="8FB2012A"/>
    <w:lvl w:ilvl="0" w:tplc="3518308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3D10988"/>
    <w:multiLevelType w:val="hybridMultilevel"/>
    <w:tmpl w:val="5AFCE26C"/>
    <w:lvl w:ilvl="0" w:tplc="71F64DB4">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402C1938"/>
    <w:multiLevelType w:val="hybridMultilevel"/>
    <w:tmpl w:val="3B20B0A0"/>
    <w:lvl w:ilvl="0" w:tplc="8A02D60C">
      <w:start w:val="1"/>
      <w:numFmt w:val="decimal"/>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4">
    <w:nsid w:val="58905E56"/>
    <w:multiLevelType w:val="hybridMultilevel"/>
    <w:tmpl w:val="2DAA3674"/>
    <w:lvl w:ilvl="0" w:tplc="FFC4A722">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6385287B"/>
    <w:multiLevelType w:val="hybridMultilevel"/>
    <w:tmpl w:val="2874347C"/>
    <w:lvl w:ilvl="0" w:tplc="4EC2DD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6D5936A7"/>
    <w:multiLevelType w:val="hybridMultilevel"/>
    <w:tmpl w:val="92AE8408"/>
    <w:lvl w:ilvl="0" w:tplc="ADC6204E">
      <w:start w:val="1"/>
      <w:numFmt w:val="japaneseCounting"/>
      <w:lvlText w:val="（%1）"/>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116"/>
    <w:rsid w:val="0000134A"/>
    <w:rsid w:val="0000279A"/>
    <w:rsid w:val="0000349E"/>
    <w:rsid w:val="00004C1A"/>
    <w:rsid w:val="00005014"/>
    <w:rsid w:val="000128D3"/>
    <w:rsid w:val="00013A52"/>
    <w:rsid w:val="000149C1"/>
    <w:rsid w:val="0001516B"/>
    <w:rsid w:val="00023720"/>
    <w:rsid w:val="00023F7D"/>
    <w:rsid w:val="00025BC4"/>
    <w:rsid w:val="000311D9"/>
    <w:rsid w:val="00031C9A"/>
    <w:rsid w:val="000344F1"/>
    <w:rsid w:val="00037068"/>
    <w:rsid w:val="00040C8B"/>
    <w:rsid w:val="00040F5B"/>
    <w:rsid w:val="0004348C"/>
    <w:rsid w:val="00043B20"/>
    <w:rsid w:val="00044FD0"/>
    <w:rsid w:val="00046375"/>
    <w:rsid w:val="00046D05"/>
    <w:rsid w:val="0005114B"/>
    <w:rsid w:val="000514AD"/>
    <w:rsid w:val="00051D7D"/>
    <w:rsid w:val="00053155"/>
    <w:rsid w:val="0005391C"/>
    <w:rsid w:val="000554DB"/>
    <w:rsid w:val="00060284"/>
    <w:rsid w:val="00070005"/>
    <w:rsid w:val="0007257F"/>
    <w:rsid w:val="000741D9"/>
    <w:rsid w:val="00074555"/>
    <w:rsid w:val="00076E50"/>
    <w:rsid w:val="000853EE"/>
    <w:rsid w:val="00090EEE"/>
    <w:rsid w:val="00093319"/>
    <w:rsid w:val="00093884"/>
    <w:rsid w:val="00093DDB"/>
    <w:rsid w:val="00094447"/>
    <w:rsid w:val="000953D7"/>
    <w:rsid w:val="000A05EB"/>
    <w:rsid w:val="000A219B"/>
    <w:rsid w:val="000A2348"/>
    <w:rsid w:val="000A2946"/>
    <w:rsid w:val="000A2B43"/>
    <w:rsid w:val="000A3C0A"/>
    <w:rsid w:val="000A4F78"/>
    <w:rsid w:val="000A56F2"/>
    <w:rsid w:val="000A60A5"/>
    <w:rsid w:val="000A60F0"/>
    <w:rsid w:val="000A67CE"/>
    <w:rsid w:val="000B1AB3"/>
    <w:rsid w:val="000B3F3D"/>
    <w:rsid w:val="000B63CB"/>
    <w:rsid w:val="000C11DB"/>
    <w:rsid w:val="000C45EF"/>
    <w:rsid w:val="000C4D23"/>
    <w:rsid w:val="000C5116"/>
    <w:rsid w:val="000D3675"/>
    <w:rsid w:val="000D673E"/>
    <w:rsid w:val="000D7969"/>
    <w:rsid w:val="000E0942"/>
    <w:rsid w:val="000E4254"/>
    <w:rsid w:val="000E51ED"/>
    <w:rsid w:val="000E6FAC"/>
    <w:rsid w:val="000F0405"/>
    <w:rsid w:val="000F25C8"/>
    <w:rsid w:val="000F3E73"/>
    <w:rsid w:val="000F619E"/>
    <w:rsid w:val="000F743D"/>
    <w:rsid w:val="000F7694"/>
    <w:rsid w:val="0010164E"/>
    <w:rsid w:val="001042C8"/>
    <w:rsid w:val="00106600"/>
    <w:rsid w:val="001075FE"/>
    <w:rsid w:val="00107D21"/>
    <w:rsid w:val="0011349E"/>
    <w:rsid w:val="00113CE3"/>
    <w:rsid w:val="001140FD"/>
    <w:rsid w:val="00114CB2"/>
    <w:rsid w:val="00121C7B"/>
    <w:rsid w:val="001235C1"/>
    <w:rsid w:val="00124CA8"/>
    <w:rsid w:val="001259AA"/>
    <w:rsid w:val="00131055"/>
    <w:rsid w:val="00133056"/>
    <w:rsid w:val="00133D98"/>
    <w:rsid w:val="00141F0D"/>
    <w:rsid w:val="00146372"/>
    <w:rsid w:val="00146A22"/>
    <w:rsid w:val="00151C81"/>
    <w:rsid w:val="00155D38"/>
    <w:rsid w:val="00157CC9"/>
    <w:rsid w:val="00157D45"/>
    <w:rsid w:val="00157EA4"/>
    <w:rsid w:val="00161603"/>
    <w:rsid w:val="0016232F"/>
    <w:rsid w:val="00172590"/>
    <w:rsid w:val="00172E0A"/>
    <w:rsid w:val="00173790"/>
    <w:rsid w:val="00174C10"/>
    <w:rsid w:val="00174EDB"/>
    <w:rsid w:val="001757AE"/>
    <w:rsid w:val="00177AF5"/>
    <w:rsid w:val="0018362E"/>
    <w:rsid w:val="001940EB"/>
    <w:rsid w:val="001950F9"/>
    <w:rsid w:val="001961F3"/>
    <w:rsid w:val="0019622A"/>
    <w:rsid w:val="001970F0"/>
    <w:rsid w:val="001A7119"/>
    <w:rsid w:val="001A7357"/>
    <w:rsid w:val="001B2E83"/>
    <w:rsid w:val="001B4B67"/>
    <w:rsid w:val="001B59C3"/>
    <w:rsid w:val="001C0001"/>
    <w:rsid w:val="001C7269"/>
    <w:rsid w:val="001D1963"/>
    <w:rsid w:val="001D2D98"/>
    <w:rsid w:val="001D46D1"/>
    <w:rsid w:val="001D7466"/>
    <w:rsid w:val="001E159D"/>
    <w:rsid w:val="001E184F"/>
    <w:rsid w:val="001E2B26"/>
    <w:rsid w:val="001E6DEA"/>
    <w:rsid w:val="001F1A42"/>
    <w:rsid w:val="001F1A81"/>
    <w:rsid w:val="001F484E"/>
    <w:rsid w:val="001F68F0"/>
    <w:rsid w:val="001F7BB0"/>
    <w:rsid w:val="00200B45"/>
    <w:rsid w:val="002031AB"/>
    <w:rsid w:val="00203376"/>
    <w:rsid w:val="00206204"/>
    <w:rsid w:val="00206895"/>
    <w:rsid w:val="00212F66"/>
    <w:rsid w:val="002139AD"/>
    <w:rsid w:val="00214125"/>
    <w:rsid w:val="002150C5"/>
    <w:rsid w:val="00223F21"/>
    <w:rsid w:val="002265C5"/>
    <w:rsid w:val="00226CC0"/>
    <w:rsid w:val="0023055F"/>
    <w:rsid w:val="00231368"/>
    <w:rsid w:val="0023681B"/>
    <w:rsid w:val="00237CFB"/>
    <w:rsid w:val="00246C40"/>
    <w:rsid w:val="00247826"/>
    <w:rsid w:val="0025105B"/>
    <w:rsid w:val="00253D9C"/>
    <w:rsid w:val="00262BA3"/>
    <w:rsid w:val="00262BD2"/>
    <w:rsid w:val="0027102D"/>
    <w:rsid w:val="002739D8"/>
    <w:rsid w:val="00275C9A"/>
    <w:rsid w:val="00280356"/>
    <w:rsid w:val="0028476D"/>
    <w:rsid w:val="00284861"/>
    <w:rsid w:val="002860EF"/>
    <w:rsid w:val="00286AEE"/>
    <w:rsid w:val="002877BE"/>
    <w:rsid w:val="00290599"/>
    <w:rsid w:val="002A5430"/>
    <w:rsid w:val="002A7251"/>
    <w:rsid w:val="002B469C"/>
    <w:rsid w:val="002B710C"/>
    <w:rsid w:val="002C4004"/>
    <w:rsid w:val="002C6BB2"/>
    <w:rsid w:val="002C7400"/>
    <w:rsid w:val="002C7864"/>
    <w:rsid w:val="002D2181"/>
    <w:rsid w:val="002D730C"/>
    <w:rsid w:val="002E1FD9"/>
    <w:rsid w:val="002E45D5"/>
    <w:rsid w:val="002E7586"/>
    <w:rsid w:val="002E778F"/>
    <w:rsid w:val="002F1338"/>
    <w:rsid w:val="002F3E1A"/>
    <w:rsid w:val="002F45EC"/>
    <w:rsid w:val="00301684"/>
    <w:rsid w:val="0030258A"/>
    <w:rsid w:val="00303D61"/>
    <w:rsid w:val="003079CD"/>
    <w:rsid w:val="003114C6"/>
    <w:rsid w:val="00314368"/>
    <w:rsid w:val="003153C6"/>
    <w:rsid w:val="00315CC2"/>
    <w:rsid w:val="0032143B"/>
    <w:rsid w:val="0032269E"/>
    <w:rsid w:val="00322EE7"/>
    <w:rsid w:val="00324F25"/>
    <w:rsid w:val="00325D60"/>
    <w:rsid w:val="003273A6"/>
    <w:rsid w:val="00330658"/>
    <w:rsid w:val="003329A4"/>
    <w:rsid w:val="00335807"/>
    <w:rsid w:val="0033792E"/>
    <w:rsid w:val="00340942"/>
    <w:rsid w:val="003442DF"/>
    <w:rsid w:val="00345518"/>
    <w:rsid w:val="003469CE"/>
    <w:rsid w:val="00350B56"/>
    <w:rsid w:val="00353FBE"/>
    <w:rsid w:val="003547AF"/>
    <w:rsid w:val="00354FDE"/>
    <w:rsid w:val="00354FDF"/>
    <w:rsid w:val="00360A0E"/>
    <w:rsid w:val="003616B7"/>
    <w:rsid w:val="0036390B"/>
    <w:rsid w:val="00363D9C"/>
    <w:rsid w:val="00365761"/>
    <w:rsid w:val="003671C4"/>
    <w:rsid w:val="003679C9"/>
    <w:rsid w:val="0037137A"/>
    <w:rsid w:val="0037536D"/>
    <w:rsid w:val="00377F90"/>
    <w:rsid w:val="0038001B"/>
    <w:rsid w:val="00381B97"/>
    <w:rsid w:val="00385B38"/>
    <w:rsid w:val="00385C96"/>
    <w:rsid w:val="003860FC"/>
    <w:rsid w:val="003918C7"/>
    <w:rsid w:val="00396F54"/>
    <w:rsid w:val="00396FD1"/>
    <w:rsid w:val="003A275F"/>
    <w:rsid w:val="003A2833"/>
    <w:rsid w:val="003A52C3"/>
    <w:rsid w:val="003A6B92"/>
    <w:rsid w:val="003B1744"/>
    <w:rsid w:val="003B53B1"/>
    <w:rsid w:val="003C13DB"/>
    <w:rsid w:val="003C1974"/>
    <w:rsid w:val="003C20AA"/>
    <w:rsid w:val="003C49EF"/>
    <w:rsid w:val="003C601A"/>
    <w:rsid w:val="003C69CD"/>
    <w:rsid w:val="003D5EF4"/>
    <w:rsid w:val="003D6CF8"/>
    <w:rsid w:val="003E20F4"/>
    <w:rsid w:val="003E2B8E"/>
    <w:rsid w:val="003E38C0"/>
    <w:rsid w:val="003E4BBC"/>
    <w:rsid w:val="003E5EF4"/>
    <w:rsid w:val="003E6F94"/>
    <w:rsid w:val="003E7081"/>
    <w:rsid w:val="003F1FCC"/>
    <w:rsid w:val="003F5A4E"/>
    <w:rsid w:val="003F6946"/>
    <w:rsid w:val="003F6DED"/>
    <w:rsid w:val="003F7E2F"/>
    <w:rsid w:val="004060BB"/>
    <w:rsid w:val="004108E6"/>
    <w:rsid w:val="0041331D"/>
    <w:rsid w:val="004138BA"/>
    <w:rsid w:val="004174B9"/>
    <w:rsid w:val="00417B9F"/>
    <w:rsid w:val="00417F8F"/>
    <w:rsid w:val="00420BA1"/>
    <w:rsid w:val="004240C6"/>
    <w:rsid w:val="004257E8"/>
    <w:rsid w:val="00426008"/>
    <w:rsid w:val="00426C72"/>
    <w:rsid w:val="004306F9"/>
    <w:rsid w:val="004323BD"/>
    <w:rsid w:val="00433352"/>
    <w:rsid w:val="00433EB0"/>
    <w:rsid w:val="0044254D"/>
    <w:rsid w:val="00443303"/>
    <w:rsid w:val="00443F3D"/>
    <w:rsid w:val="00447406"/>
    <w:rsid w:val="004500D7"/>
    <w:rsid w:val="00460CE9"/>
    <w:rsid w:val="00461042"/>
    <w:rsid w:val="00461802"/>
    <w:rsid w:val="004704A4"/>
    <w:rsid w:val="00473438"/>
    <w:rsid w:val="0047412A"/>
    <w:rsid w:val="00477568"/>
    <w:rsid w:val="0048058C"/>
    <w:rsid w:val="004805A1"/>
    <w:rsid w:val="00483D10"/>
    <w:rsid w:val="004907BB"/>
    <w:rsid w:val="00491771"/>
    <w:rsid w:val="0049178D"/>
    <w:rsid w:val="00493F76"/>
    <w:rsid w:val="004944A2"/>
    <w:rsid w:val="0049579B"/>
    <w:rsid w:val="00496D4D"/>
    <w:rsid w:val="004A0AE9"/>
    <w:rsid w:val="004A3E8B"/>
    <w:rsid w:val="004A4D4E"/>
    <w:rsid w:val="004B2EC5"/>
    <w:rsid w:val="004B3319"/>
    <w:rsid w:val="004B4034"/>
    <w:rsid w:val="004B4EAA"/>
    <w:rsid w:val="004B5B32"/>
    <w:rsid w:val="004B664F"/>
    <w:rsid w:val="004B6EAC"/>
    <w:rsid w:val="004C01A2"/>
    <w:rsid w:val="004C1C69"/>
    <w:rsid w:val="004C25B4"/>
    <w:rsid w:val="004C2BFA"/>
    <w:rsid w:val="004C3240"/>
    <w:rsid w:val="004D1E52"/>
    <w:rsid w:val="004D34B0"/>
    <w:rsid w:val="004E01A7"/>
    <w:rsid w:val="004E16B7"/>
    <w:rsid w:val="004E1990"/>
    <w:rsid w:val="004E2A66"/>
    <w:rsid w:val="004E4976"/>
    <w:rsid w:val="004E592A"/>
    <w:rsid w:val="004E5CD8"/>
    <w:rsid w:val="004E6FEC"/>
    <w:rsid w:val="004F098C"/>
    <w:rsid w:val="004F2F11"/>
    <w:rsid w:val="004F5D99"/>
    <w:rsid w:val="004F6141"/>
    <w:rsid w:val="004F637A"/>
    <w:rsid w:val="005003AC"/>
    <w:rsid w:val="005022DC"/>
    <w:rsid w:val="00502C7E"/>
    <w:rsid w:val="00503E28"/>
    <w:rsid w:val="005044D3"/>
    <w:rsid w:val="005050BF"/>
    <w:rsid w:val="00505F08"/>
    <w:rsid w:val="00511FEC"/>
    <w:rsid w:val="0051654F"/>
    <w:rsid w:val="00522C38"/>
    <w:rsid w:val="00526919"/>
    <w:rsid w:val="00526E35"/>
    <w:rsid w:val="00530505"/>
    <w:rsid w:val="0053488D"/>
    <w:rsid w:val="00535D40"/>
    <w:rsid w:val="00540859"/>
    <w:rsid w:val="0054474B"/>
    <w:rsid w:val="0054652D"/>
    <w:rsid w:val="005465AC"/>
    <w:rsid w:val="0055134A"/>
    <w:rsid w:val="00553393"/>
    <w:rsid w:val="005546AF"/>
    <w:rsid w:val="005550AD"/>
    <w:rsid w:val="00557DA6"/>
    <w:rsid w:val="00560EC7"/>
    <w:rsid w:val="00561787"/>
    <w:rsid w:val="0056374B"/>
    <w:rsid w:val="00564E3B"/>
    <w:rsid w:val="0056688D"/>
    <w:rsid w:val="00566ED3"/>
    <w:rsid w:val="00572206"/>
    <w:rsid w:val="00572A00"/>
    <w:rsid w:val="00572F48"/>
    <w:rsid w:val="00575011"/>
    <w:rsid w:val="00576B23"/>
    <w:rsid w:val="00577320"/>
    <w:rsid w:val="0058192F"/>
    <w:rsid w:val="00582108"/>
    <w:rsid w:val="00582169"/>
    <w:rsid w:val="00584C95"/>
    <w:rsid w:val="005851C3"/>
    <w:rsid w:val="00585F90"/>
    <w:rsid w:val="005867D8"/>
    <w:rsid w:val="00593FE1"/>
    <w:rsid w:val="00595EC8"/>
    <w:rsid w:val="005A06F9"/>
    <w:rsid w:val="005A13CF"/>
    <w:rsid w:val="005A3FE4"/>
    <w:rsid w:val="005A43A4"/>
    <w:rsid w:val="005A44E3"/>
    <w:rsid w:val="005B0E6D"/>
    <w:rsid w:val="005B1EF3"/>
    <w:rsid w:val="005B2BAE"/>
    <w:rsid w:val="005C2A35"/>
    <w:rsid w:val="005C2C71"/>
    <w:rsid w:val="005C64D3"/>
    <w:rsid w:val="005C7A4D"/>
    <w:rsid w:val="005D7AF1"/>
    <w:rsid w:val="005E0C9A"/>
    <w:rsid w:val="005E1D19"/>
    <w:rsid w:val="005E1D65"/>
    <w:rsid w:val="005E2424"/>
    <w:rsid w:val="005E76F4"/>
    <w:rsid w:val="005F39D2"/>
    <w:rsid w:val="005F4399"/>
    <w:rsid w:val="005F54EE"/>
    <w:rsid w:val="005F5638"/>
    <w:rsid w:val="005F762C"/>
    <w:rsid w:val="00602033"/>
    <w:rsid w:val="00603501"/>
    <w:rsid w:val="006059F5"/>
    <w:rsid w:val="00606A27"/>
    <w:rsid w:val="0060723D"/>
    <w:rsid w:val="00607EEA"/>
    <w:rsid w:val="0061118C"/>
    <w:rsid w:val="00611811"/>
    <w:rsid w:val="00616E47"/>
    <w:rsid w:val="006200E8"/>
    <w:rsid w:val="00620F28"/>
    <w:rsid w:val="00621987"/>
    <w:rsid w:val="00623BAF"/>
    <w:rsid w:val="00624E62"/>
    <w:rsid w:val="006305DD"/>
    <w:rsid w:val="006340D3"/>
    <w:rsid w:val="0063708E"/>
    <w:rsid w:val="00643889"/>
    <w:rsid w:val="00645B04"/>
    <w:rsid w:val="0065274E"/>
    <w:rsid w:val="0066042E"/>
    <w:rsid w:val="006609E7"/>
    <w:rsid w:val="00662EF2"/>
    <w:rsid w:val="006770A3"/>
    <w:rsid w:val="006835AC"/>
    <w:rsid w:val="00684FBF"/>
    <w:rsid w:val="006879F6"/>
    <w:rsid w:val="00690318"/>
    <w:rsid w:val="00692ABF"/>
    <w:rsid w:val="00692BAB"/>
    <w:rsid w:val="00692C39"/>
    <w:rsid w:val="00695572"/>
    <w:rsid w:val="006A0AD0"/>
    <w:rsid w:val="006A3304"/>
    <w:rsid w:val="006A35AD"/>
    <w:rsid w:val="006A3762"/>
    <w:rsid w:val="006A497E"/>
    <w:rsid w:val="006A6686"/>
    <w:rsid w:val="006A67BD"/>
    <w:rsid w:val="006B0BE8"/>
    <w:rsid w:val="006B307C"/>
    <w:rsid w:val="006C2ACD"/>
    <w:rsid w:val="006C2E21"/>
    <w:rsid w:val="006C4E7D"/>
    <w:rsid w:val="006C540F"/>
    <w:rsid w:val="006C576E"/>
    <w:rsid w:val="006C5E09"/>
    <w:rsid w:val="006C630B"/>
    <w:rsid w:val="006D09AB"/>
    <w:rsid w:val="006E19A5"/>
    <w:rsid w:val="006E1CD6"/>
    <w:rsid w:val="006E3BD4"/>
    <w:rsid w:val="006E4C3C"/>
    <w:rsid w:val="006E5560"/>
    <w:rsid w:val="006E754F"/>
    <w:rsid w:val="006F119E"/>
    <w:rsid w:val="006F1906"/>
    <w:rsid w:val="006F1E2F"/>
    <w:rsid w:val="006F2343"/>
    <w:rsid w:val="006F4DB8"/>
    <w:rsid w:val="006F5BE7"/>
    <w:rsid w:val="006F7CC3"/>
    <w:rsid w:val="00702C78"/>
    <w:rsid w:val="007050FF"/>
    <w:rsid w:val="0070567B"/>
    <w:rsid w:val="007078C1"/>
    <w:rsid w:val="00713400"/>
    <w:rsid w:val="0071467C"/>
    <w:rsid w:val="00727B15"/>
    <w:rsid w:val="00727BDC"/>
    <w:rsid w:val="00735E5B"/>
    <w:rsid w:val="00737789"/>
    <w:rsid w:val="0074356D"/>
    <w:rsid w:val="00746D9C"/>
    <w:rsid w:val="00751CA3"/>
    <w:rsid w:val="00754367"/>
    <w:rsid w:val="007549C9"/>
    <w:rsid w:val="007564D5"/>
    <w:rsid w:val="007603D5"/>
    <w:rsid w:val="00760F25"/>
    <w:rsid w:val="00761799"/>
    <w:rsid w:val="00761E44"/>
    <w:rsid w:val="0077269F"/>
    <w:rsid w:val="007727A1"/>
    <w:rsid w:val="00772C4C"/>
    <w:rsid w:val="00772D7A"/>
    <w:rsid w:val="007731BD"/>
    <w:rsid w:val="00773CE2"/>
    <w:rsid w:val="00774BA8"/>
    <w:rsid w:val="00774FA0"/>
    <w:rsid w:val="00777FF7"/>
    <w:rsid w:val="00790383"/>
    <w:rsid w:val="00790DEE"/>
    <w:rsid w:val="00793125"/>
    <w:rsid w:val="00793979"/>
    <w:rsid w:val="00794496"/>
    <w:rsid w:val="007944DD"/>
    <w:rsid w:val="00797C08"/>
    <w:rsid w:val="007A08DE"/>
    <w:rsid w:val="007A49CB"/>
    <w:rsid w:val="007A6C38"/>
    <w:rsid w:val="007A70BB"/>
    <w:rsid w:val="007A7A69"/>
    <w:rsid w:val="007B5F2C"/>
    <w:rsid w:val="007B608D"/>
    <w:rsid w:val="007B60E3"/>
    <w:rsid w:val="007B7539"/>
    <w:rsid w:val="007C1A81"/>
    <w:rsid w:val="007C4C56"/>
    <w:rsid w:val="007D1937"/>
    <w:rsid w:val="007D212E"/>
    <w:rsid w:val="007D3F83"/>
    <w:rsid w:val="007D55B1"/>
    <w:rsid w:val="007D719C"/>
    <w:rsid w:val="007F5D8E"/>
    <w:rsid w:val="007F6347"/>
    <w:rsid w:val="007F647E"/>
    <w:rsid w:val="007F6C4E"/>
    <w:rsid w:val="00801AD7"/>
    <w:rsid w:val="00802309"/>
    <w:rsid w:val="00803517"/>
    <w:rsid w:val="00804028"/>
    <w:rsid w:val="00804499"/>
    <w:rsid w:val="00805C23"/>
    <w:rsid w:val="00806A5D"/>
    <w:rsid w:val="00810CEF"/>
    <w:rsid w:val="0081605D"/>
    <w:rsid w:val="008203B1"/>
    <w:rsid w:val="00821B81"/>
    <w:rsid w:val="00825F87"/>
    <w:rsid w:val="00836DC5"/>
    <w:rsid w:val="008371BF"/>
    <w:rsid w:val="0084252E"/>
    <w:rsid w:val="0084336A"/>
    <w:rsid w:val="00843DA2"/>
    <w:rsid w:val="008477A1"/>
    <w:rsid w:val="00854E36"/>
    <w:rsid w:val="00856DAC"/>
    <w:rsid w:val="00856E9F"/>
    <w:rsid w:val="00864B6E"/>
    <w:rsid w:val="0087771F"/>
    <w:rsid w:val="00882EDF"/>
    <w:rsid w:val="0088402A"/>
    <w:rsid w:val="00894988"/>
    <w:rsid w:val="008957E6"/>
    <w:rsid w:val="008A2340"/>
    <w:rsid w:val="008A33F7"/>
    <w:rsid w:val="008A3F60"/>
    <w:rsid w:val="008A4CBA"/>
    <w:rsid w:val="008B05EA"/>
    <w:rsid w:val="008B2065"/>
    <w:rsid w:val="008B2407"/>
    <w:rsid w:val="008B45DF"/>
    <w:rsid w:val="008B50F5"/>
    <w:rsid w:val="008C7B72"/>
    <w:rsid w:val="008D020F"/>
    <w:rsid w:val="008D1A2F"/>
    <w:rsid w:val="008D3D74"/>
    <w:rsid w:val="008D41A9"/>
    <w:rsid w:val="008D792D"/>
    <w:rsid w:val="008E12D0"/>
    <w:rsid w:val="008E2D1F"/>
    <w:rsid w:val="008E54CF"/>
    <w:rsid w:val="008E5821"/>
    <w:rsid w:val="008E763B"/>
    <w:rsid w:val="008F0EFE"/>
    <w:rsid w:val="008F27C1"/>
    <w:rsid w:val="008F5F47"/>
    <w:rsid w:val="00912610"/>
    <w:rsid w:val="00917123"/>
    <w:rsid w:val="00922B54"/>
    <w:rsid w:val="009265AE"/>
    <w:rsid w:val="0093347D"/>
    <w:rsid w:val="0093393B"/>
    <w:rsid w:val="009402F9"/>
    <w:rsid w:val="0094078D"/>
    <w:rsid w:val="00941E9C"/>
    <w:rsid w:val="009472C2"/>
    <w:rsid w:val="009515B7"/>
    <w:rsid w:val="00953351"/>
    <w:rsid w:val="009535DD"/>
    <w:rsid w:val="00953E0B"/>
    <w:rsid w:val="00954CD1"/>
    <w:rsid w:val="00960DF1"/>
    <w:rsid w:val="00962AD2"/>
    <w:rsid w:val="00964782"/>
    <w:rsid w:val="00964796"/>
    <w:rsid w:val="00964AA0"/>
    <w:rsid w:val="0096551F"/>
    <w:rsid w:val="009655E2"/>
    <w:rsid w:val="009704ED"/>
    <w:rsid w:val="00970621"/>
    <w:rsid w:val="00970ECE"/>
    <w:rsid w:val="0097156A"/>
    <w:rsid w:val="00973844"/>
    <w:rsid w:val="00974B07"/>
    <w:rsid w:val="00985E06"/>
    <w:rsid w:val="00986F6B"/>
    <w:rsid w:val="009873C0"/>
    <w:rsid w:val="00994DE7"/>
    <w:rsid w:val="009958B8"/>
    <w:rsid w:val="0099737B"/>
    <w:rsid w:val="009A105F"/>
    <w:rsid w:val="009A1DE2"/>
    <w:rsid w:val="009A35D5"/>
    <w:rsid w:val="009A70E0"/>
    <w:rsid w:val="009B0AF0"/>
    <w:rsid w:val="009B68FF"/>
    <w:rsid w:val="009B703C"/>
    <w:rsid w:val="009C0E45"/>
    <w:rsid w:val="009C2381"/>
    <w:rsid w:val="009C3911"/>
    <w:rsid w:val="009C4424"/>
    <w:rsid w:val="009C5749"/>
    <w:rsid w:val="009C74DD"/>
    <w:rsid w:val="009D7312"/>
    <w:rsid w:val="009D7EB3"/>
    <w:rsid w:val="009E0AB2"/>
    <w:rsid w:val="009E4A04"/>
    <w:rsid w:val="009F1290"/>
    <w:rsid w:val="009F1A91"/>
    <w:rsid w:val="009F7DC6"/>
    <w:rsid w:val="00A006B0"/>
    <w:rsid w:val="00A12576"/>
    <w:rsid w:val="00A218F6"/>
    <w:rsid w:val="00A2248B"/>
    <w:rsid w:val="00A2415E"/>
    <w:rsid w:val="00A305B1"/>
    <w:rsid w:val="00A32EC7"/>
    <w:rsid w:val="00A3413D"/>
    <w:rsid w:val="00A35353"/>
    <w:rsid w:val="00A355A3"/>
    <w:rsid w:val="00A370BE"/>
    <w:rsid w:val="00A405C6"/>
    <w:rsid w:val="00A410AB"/>
    <w:rsid w:val="00A41A3C"/>
    <w:rsid w:val="00A430F4"/>
    <w:rsid w:val="00A43CA2"/>
    <w:rsid w:val="00A471E2"/>
    <w:rsid w:val="00A47D5F"/>
    <w:rsid w:val="00A501F6"/>
    <w:rsid w:val="00A55A26"/>
    <w:rsid w:val="00A55C4B"/>
    <w:rsid w:val="00A57039"/>
    <w:rsid w:val="00A603EF"/>
    <w:rsid w:val="00A62014"/>
    <w:rsid w:val="00A761F0"/>
    <w:rsid w:val="00A83ECE"/>
    <w:rsid w:val="00A90E7A"/>
    <w:rsid w:val="00A91355"/>
    <w:rsid w:val="00A96F30"/>
    <w:rsid w:val="00AA07CF"/>
    <w:rsid w:val="00AA0BD5"/>
    <w:rsid w:val="00AA5F1B"/>
    <w:rsid w:val="00AB035D"/>
    <w:rsid w:val="00AB1015"/>
    <w:rsid w:val="00AB49CE"/>
    <w:rsid w:val="00AC2A55"/>
    <w:rsid w:val="00AC2F62"/>
    <w:rsid w:val="00AC4309"/>
    <w:rsid w:val="00AC47B8"/>
    <w:rsid w:val="00AC4994"/>
    <w:rsid w:val="00AC5D37"/>
    <w:rsid w:val="00AD051C"/>
    <w:rsid w:val="00AD26F7"/>
    <w:rsid w:val="00AE0F62"/>
    <w:rsid w:val="00AE28FC"/>
    <w:rsid w:val="00AE4DCF"/>
    <w:rsid w:val="00AE7995"/>
    <w:rsid w:val="00B0693A"/>
    <w:rsid w:val="00B10DEB"/>
    <w:rsid w:val="00B12BB7"/>
    <w:rsid w:val="00B16751"/>
    <w:rsid w:val="00B17AA8"/>
    <w:rsid w:val="00B210E0"/>
    <w:rsid w:val="00B21F38"/>
    <w:rsid w:val="00B23573"/>
    <w:rsid w:val="00B24908"/>
    <w:rsid w:val="00B307FD"/>
    <w:rsid w:val="00B3118E"/>
    <w:rsid w:val="00B325BB"/>
    <w:rsid w:val="00B4029D"/>
    <w:rsid w:val="00B40CC2"/>
    <w:rsid w:val="00B4181D"/>
    <w:rsid w:val="00B420B1"/>
    <w:rsid w:val="00B451B2"/>
    <w:rsid w:val="00B47BFA"/>
    <w:rsid w:val="00B513B6"/>
    <w:rsid w:val="00B51B9C"/>
    <w:rsid w:val="00B54D77"/>
    <w:rsid w:val="00B55AF3"/>
    <w:rsid w:val="00B55C21"/>
    <w:rsid w:val="00B561C4"/>
    <w:rsid w:val="00B562B5"/>
    <w:rsid w:val="00B56F3D"/>
    <w:rsid w:val="00B62275"/>
    <w:rsid w:val="00B62B50"/>
    <w:rsid w:val="00B62FA2"/>
    <w:rsid w:val="00B675BF"/>
    <w:rsid w:val="00B67E5F"/>
    <w:rsid w:val="00B70080"/>
    <w:rsid w:val="00B748DB"/>
    <w:rsid w:val="00B804ED"/>
    <w:rsid w:val="00B806A5"/>
    <w:rsid w:val="00B91902"/>
    <w:rsid w:val="00B92111"/>
    <w:rsid w:val="00B927F2"/>
    <w:rsid w:val="00B945E9"/>
    <w:rsid w:val="00B95C4C"/>
    <w:rsid w:val="00B97ACE"/>
    <w:rsid w:val="00B97D12"/>
    <w:rsid w:val="00BA3CAB"/>
    <w:rsid w:val="00BA5177"/>
    <w:rsid w:val="00BA73F3"/>
    <w:rsid w:val="00BB14C9"/>
    <w:rsid w:val="00BB3E3D"/>
    <w:rsid w:val="00BB4372"/>
    <w:rsid w:val="00BB4851"/>
    <w:rsid w:val="00BB4AA2"/>
    <w:rsid w:val="00BB4C9A"/>
    <w:rsid w:val="00BB65A9"/>
    <w:rsid w:val="00BB7A89"/>
    <w:rsid w:val="00BC0D80"/>
    <w:rsid w:val="00BC4E84"/>
    <w:rsid w:val="00BC6619"/>
    <w:rsid w:val="00BC7F80"/>
    <w:rsid w:val="00BD379A"/>
    <w:rsid w:val="00BD4814"/>
    <w:rsid w:val="00BD5B02"/>
    <w:rsid w:val="00BE4F82"/>
    <w:rsid w:val="00BE52DC"/>
    <w:rsid w:val="00BF078E"/>
    <w:rsid w:val="00C0036A"/>
    <w:rsid w:val="00C019BC"/>
    <w:rsid w:val="00C0203D"/>
    <w:rsid w:val="00C027A6"/>
    <w:rsid w:val="00C03DF4"/>
    <w:rsid w:val="00C04B3E"/>
    <w:rsid w:val="00C11109"/>
    <w:rsid w:val="00C13217"/>
    <w:rsid w:val="00C1407C"/>
    <w:rsid w:val="00C1549C"/>
    <w:rsid w:val="00C22388"/>
    <w:rsid w:val="00C231B0"/>
    <w:rsid w:val="00C27764"/>
    <w:rsid w:val="00C3526A"/>
    <w:rsid w:val="00C35D8B"/>
    <w:rsid w:val="00C35F06"/>
    <w:rsid w:val="00C36117"/>
    <w:rsid w:val="00C417C0"/>
    <w:rsid w:val="00C46DEB"/>
    <w:rsid w:val="00C47649"/>
    <w:rsid w:val="00C47A38"/>
    <w:rsid w:val="00C47FBA"/>
    <w:rsid w:val="00C50EF6"/>
    <w:rsid w:val="00C512DA"/>
    <w:rsid w:val="00C545A4"/>
    <w:rsid w:val="00C626EF"/>
    <w:rsid w:val="00C632AA"/>
    <w:rsid w:val="00C6542A"/>
    <w:rsid w:val="00C76ED9"/>
    <w:rsid w:val="00C772F6"/>
    <w:rsid w:val="00C82AD1"/>
    <w:rsid w:val="00C85DE5"/>
    <w:rsid w:val="00C87C4F"/>
    <w:rsid w:val="00C90B7F"/>
    <w:rsid w:val="00C91177"/>
    <w:rsid w:val="00C92D84"/>
    <w:rsid w:val="00C93E05"/>
    <w:rsid w:val="00C96C27"/>
    <w:rsid w:val="00C973B2"/>
    <w:rsid w:val="00CA3C84"/>
    <w:rsid w:val="00CA68F9"/>
    <w:rsid w:val="00CB0829"/>
    <w:rsid w:val="00CB1896"/>
    <w:rsid w:val="00CB628D"/>
    <w:rsid w:val="00CC0970"/>
    <w:rsid w:val="00CC74CD"/>
    <w:rsid w:val="00CD0EA2"/>
    <w:rsid w:val="00CE0677"/>
    <w:rsid w:val="00CE3299"/>
    <w:rsid w:val="00CE6E08"/>
    <w:rsid w:val="00CF3ECE"/>
    <w:rsid w:val="00CF57BF"/>
    <w:rsid w:val="00D0500D"/>
    <w:rsid w:val="00D13EF5"/>
    <w:rsid w:val="00D14443"/>
    <w:rsid w:val="00D155E0"/>
    <w:rsid w:val="00D1753D"/>
    <w:rsid w:val="00D17679"/>
    <w:rsid w:val="00D17B94"/>
    <w:rsid w:val="00D2095A"/>
    <w:rsid w:val="00D22001"/>
    <w:rsid w:val="00D22826"/>
    <w:rsid w:val="00D25ED7"/>
    <w:rsid w:val="00D25F7B"/>
    <w:rsid w:val="00D326CB"/>
    <w:rsid w:val="00D33FB7"/>
    <w:rsid w:val="00D37A0A"/>
    <w:rsid w:val="00D40950"/>
    <w:rsid w:val="00D41241"/>
    <w:rsid w:val="00D43EB6"/>
    <w:rsid w:val="00D459D9"/>
    <w:rsid w:val="00D45B8B"/>
    <w:rsid w:val="00D46C49"/>
    <w:rsid w:val="00D47932"/>
    <w:rsid w:val="00D47D3B"/>
    <w:rsid w:val="00D501FC"/>
    <w:rsid w:val="00D51607"/>
    <w:rsid w:val="00D52320"/>
    <w:rsid w:val="00D5316C"/>
    <w:rsid w:val="00D56735"/>
    <w:rsid w:val="00D57FAA"/>
    <w:rsid w:val="00D61FD9"/>
    <w:rsid w:val="00D62F46"/>
    <w:rsid w:val="00D6394D"/>
    <w:rsid w:val="00D71F40"/>
    <w:rsid w:val="00D75C3F"/>
    <w:rsid w:val="00D77E35"/>
    <w:rsid w:val="00D81A0D"/>
    <w:rsid w:val="00D81DF1"/>
    <w:rsid w:val="00D83157"/>
    <w:rsid w:val="00D833BA"/>
    <w:rsid w:val="00D86FF7"/>
    <w:rsid w:val="00D9422D"/>
    <w:rsid w:val="00D94314"/>
    <w:rsid w:val="00DA0265"/>
    <w:rsid w:val="00DA530B"/>
    <w:rsid w:val="00DA6A6E"/>
    <w:rsid w:val="00DB24F6"/>
    <w:rsid w:val="00DB426C"/>
    <w:rsid w:val="00DB4623"/>
    <w:rsid w:val="00DB712C"/>
    <w:rsid w:val="00DB7634"/>
    <w:rsid w:val="00DB7C4E"/>
    <w:rsid w:val="00DC0562"/>
    <w:rsid w:val="00DC1A23"/>
    <w:rsid w:val="00DC69E9"/>
    <w:rsid w:val="00DD0864"/>
    <w:rsid w:val="00DD2AFC"/>
    <w:rsid w:val="00DD367C"/>
    <w:rsid w:val="00DD3F3A"/>
    <w:rsid w:val="00DD501E"/>
    <w:rsid w:val="00DD7711"/>
    <w:rsid w:val="00DE01ED"/>
    <w:rsid w:val="00DE0920"/>
    <w:rsid w:val="00DE2AEC"/>
    <w:rsid w:val="00DF05AC"/>
    <w:rsid w:val="00DF644E"/>
    <w:rsid w:val="00DF6F8D"/>
    <w:rsid w:val="00E00407"/>
    <w:rsid w:val="00E00C9D"/>
    <w:rsid w:val="00E01B0C"/>
    <w:rsid w:val="00E02D2C"/>
    <w:rsid w:val="00E03902"/>
    <w:rsid w:val="00E03C90"/>
    <w:rsid w:val="00E06BE8"/>
    <w:rsid w:val="00E071BD"/>
    <w:rsid w:val="00E07A92"/>
    <w:rsid w:val="00E10FE9"/>
    <w:rsid w:val="00E117AB"/>
    <w:rsid w:val="00E1203F"/>
    <w:rsid w:val="00E200CD"/>
    <w:rsid w:val="00E24018"/>
    <w:rsid w:val="00E2460A"/>
    <w:rsid w:val="00E24D56"/>
    <w:rsid w:val="00E26A29"/>
    <w:rsid w:val="00E316C7"/>
    <w:rsid w:val="00E3260D"/>
    <w:rsid w:val="00E35AE2"/>
    <w:rsid w:val="00E37786"/>
    <w:rsid w:val="00E37919"/>
    <w:rsid w:val="00E46446"/>
    <w:rsid w:val="00E46930"/>
    <w:rsid w:val="00E51531"/>
    <w:rsid w:val="00E575B1"/>
    <w:rsid w:val="00E60142"/>
    <w:rsid w:val="00E6317D"/>
    <w:rsid w:val="00E654AE"/>
    <w:rsid w:val="00E66E58"/>
    <w:rsid w:val="00E7352D"/>
    <w:rsid w:val="00E76505"/>
    <w:rsid w:val="00E76E6A"/>
    <w:rsid w:val="00E80CE8"/>
    <w:rsid w:val="00E8259E"/>
    <w:rsid w:val="00E82E41"/>
    <w:rsid w:val="00E8384C"/>
    <w:rsid w:val="00E87F88"/>
    <w:rsid w:val="00E9165E"/>
    <w:rsid w:val="00E91B8D"/>
    <w:rsid w:val="00E953CE"/>
    <w:rsid w:val="00EA1BB6"/>
    <w:rsid w:val="00EA65DA"/>
    <w:rsid w:val="00EB247B"/>
    <w:rsid w:val="00EB2AE5"/>
    <w:rsid w:val="00EB2B13"/>
    <w:rsid w:val="00EB392D"/>
    <w:rsid w:val="00EB5D47"/>
    <w:rsid w:val="00EB6BC6"/>
    <w:rsid w:val="00EC1C8A"/>
    <w:rsid w:val="00EC2D88"/>
    <w:rsid w:val="00EC6DD6"/>
    <w:rsid w:val="00EC7CE4"/>
    <w:rsid w:val="00ED3C9E"/>
    <w:rsid w:val="00ED6D5C"/>
    <w:rsid w:val="00EE1815"/>
    <w:rsid w:val="00EE2445"/>
    <w:rsid w:val="00EF02FC"/>
    <w:rsid w:val="00EF0437"/>
    <w:rsid w:val="00EF1BAB"/>
    <w:rsid w:val="00EF474B"/>
    <w:rsid w:val="00EF483F"/>
    <w:rsid w:val="00EF4AE2"/>
    <w:rsid w:val="00EF5845"/>
    <w:rsid w:val="00EF6142"/>
    <w:rsid w:val="00EF7965"/>
    <w:rsid w:val="00F01B31"/>
    <w:rsid w:val="00F0328D"/>
    <w:rsid w:val="00F03340"/>
    <w:rsid w:val="00F03660"/>
    <w:rsid w:val="00F03ECB"/>
    <w:rsid w:val="00F045A7"/>
    <w:rsid w:val="00F05796"/>
    <w:rsid w:val="00F074CB"/>
    <w:rsid w:val="00F15396"/>
    <w:rsid w:val="00F160C5"/>
    <w:rsid w:val="00F16565"/>
    <w:rsid w:val="00F1790B"/>
    <w:rsid w:val="00F20D31"/>
    <w:rsid w:val="00F276F0"/>
    <w:rsid w:val="00F31053"/>
    <w:rsid w:val="00F3603E"/>
    <w:rsid w:val="00F37000"/>
    <w:rsid w:val="00F415B2"/>
    <w:rsid w:val="00F416AD"/>
    <w:rsid w:val="00F434E6"/>
    <w:rsid w:val="00F459FD"/>
    <w:rsid w:val="00F464A5"/>
    <w:rsid w:val="00F50D9D"/>
    <w:rsid w:val="00F52444"/>
    <w:rsid w:val="00F52E4A"/>
    <w:rsid w:val="00F5306B"/>
    <w:rsid w:val="00F53626"/>
    <w:rsid w:val="00F53A29"/>
    <w:rsid w:val="00F55337"/>
    <w:rsid w:val="00F56DF4"/>
    <w:rsid w:val="00F62899"/>
    <w:rsid w:val="00F6558D"/>
    <w:rsid w:val="00F67481"/>
    <w:rsid w:val="00F70176"/>
    <w:rsid w:val="00F808F6"/>
    <w:rsid w:val="00F82166"/>
    <w:rsid w:val="00F84735"/>
    <w:rsid w:val="00F91B0D"/>
    <w:rsid w:val="00F944B4"/>
    <w:rsid w:val="00F95C8D"/>
    <w:rsid w:val="00F968BD"/>
    <w:rsid w:val="00F97714"/>
    <w:rsid w:val="00FA54A0"/>
    <w:rsid w:val="00FA5956"/>
    <w:rsid w:val="00FB2DF5"/>
    <w:rsid w:val="00FB2FED"/>
    <w:rsid w:val="00FB43E7"/>
    <w:rsid w:val="00FB47E8"/>
    <w:rsid w:val="00FB6299"/>
    <w:rsid w:val="00FC04AD"/>
    <w:rsid w:val="00FD2BC0"/>
    <w:rsid w:val="00FD5365"/>
    <w:rsid w:val="00FD5DB6"/>
    <w:rsid w:val="00FD62DF"/>
    <w:rsid w:val="00FE0C02"/>
    <w:rsid w:val="00FE2886"/>
    <w:rsid w:val="00FF009B"/>
    <w:rsid w:val="00FF0B45"/>
    <w:rsid w:val="00FF3EE9"/>
    <w:rsid w:val="00FF4736"/>
    <w:rsid w:val="00FF5A7E"/>
    <w:rsid w:val="00FF74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11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511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rsid w:val="004C01A2"/>
    <w:pPr>
      <w:snapToGrid w:val="0"/>
      <w:jc w:val="left"/>
    </w:pPr>
    <w:rPr>
      <w:sz w:val="18"/>
      <w:szCs w:val="18"/>
    </w:rPr>
  </w:style>
  <w:style w:type="character" w:customStyle="1" w:styleId="Char">
    <w:name w:val="脚注文本 Char"/>
    <w:basedOn w:val="a0"/>
    <w:link w:val="a4"/>
    <w:uiPriority w:val="99"/>
    <w:semiHidden/>
    <w:locked/>
    <w:rsid w:val="00621987"/>
    <w:rPr>
      <w:rFonts w:ascii="Calibri" w:hAnsi="Calibri"/>
      <w:kern w:val="2"/>
      <w:sz w:val="18"/>
    </w:rPr>
  </w:style>
  <w:style w:type="character" w:styleId="a5">
    <w:name w:val="footnote reference"/>
    <w:basedOn w:val="a0"/>
    <w:uiPriority w:val="99"/>
    <w:semiHidden/>
    <w:rsid w:val="004C01A2"/>
    <w:rPr>
      <w:rFonts w:cs="Times New Roman"/>
      <w:vertAlign w:val="superscript"/>
    </w:rPr>
  </w:style>
  <w:style w:type="paragraph" w:styleId="a6">
    <w:name w:val="header"/>
    <w:basedOn w:val="a"/>
    <w:link w:val="Char0"/>
    <w:uiPriority w:val="99"/>
    <w:rsid w:val="00093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093884"/>
    <w:rPr>
      <w:rFonts w:ascii="Calibri" w:hAnsi="Calibri"/>
      <w:kern w:val="2"/>
      <w:sz w:val="18"/>
    </w:rPr>
  </w:style>
  <w:style w:type="paragraph" w:styleId="a7">
    <w:name w:val="footer"/>
    <w:basedOn w:val="a"/>
    <w:link w:val="Char1"/>
    <w:uiPriority w:val="99"/>
    <w:rsid w:val="00093884"/>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093884"/>
    <w:rPr>
      <w:rFonts w:ascii="Calibri" w:hAnsi="Calibri"/>
      <w:kern w:val="2"/>
      <w:sz w:val="18"/>
    </w:rPr>
  </w:style>
  <w:style w:type="character" w:styleId="a8">
    <w:name w:val="Hyperlink"/>
    <w:basedOn w:val="a0"/>
    <w:uiPriority w:val="99"/>
    <w:rsid w:val="0028476D"/>
    <w:rPr>
      <w:rFonts w:cs="Times New Roman"/>
      <w:color w:val="0000FF"/>
      <w:u w:val="single"/>
    </w:rPr>
  </w:style>
  <w:style w:type="paragraph" w:customStyle="1" w:styleId="A9">
    <w:name w:val="正文 A"/>
    <w:uiPriority w:val="99"/>
    <w:rsid w:val="00363D9C"/>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Arial Unicode MS" w:cs="Arial Unicode MS"/>
      <w:color w:val="000000"/>
      <w:kern w:val="2"/>
      <w:sz w:val="21"/>
      <w:szCs w:val="21"/>
      <w:u w:color="000000"/>
    </w:rPr>
  </w:style>
  <w:style w:type="table" w:customStyle="1" w:styleId="GridTable7Colorful">
    <w:name w:val="Grid Table 7 Colorful"/>
    <w:basedOn w:val="a1"/>
    <w:uiPriority w:val="99"/>
    <w:rsid w:val="0088402A"/>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PlainTable3">
    <w:name w:val="Plain Table 3"/>
    <w:basedOn w:val="a1"/>
    <w:uiPriority w:val="99"/>
    <w:rsid w:val="004F6141"/>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5">
    <w:name w:val="Plain Table 5"/>
    <w:basedOn w:val="a1"/>
    <w:uiPriority w:val="99"/>
    <w:rsid w:val="004F6141"/>
    <w:tblPr>
      <w:tblStyleRowBandSize w:val="1"/>
      <w:tblStyleColBandSize w:val="1"/>
      <w:tblInd w:w="0" w:type="dxa"/>
      <w:tblCellMar>
        <w:top w:w="0" w:type="dxa"/>
        <w:left w:w="108" w:type="dxa"/>
        <w:bottom w:w="0" w:type="dxa"/>
        <w:right w:w="108" w:type="dxa"/>
      </w:tblCellMar>
    </w:tblPr>
    <w:tblStylePr w:type="firstRow">
      <w:rPr>
        <w:rFonts w:ascii="Calibri" w:eastAsia="宋体" w:hAnsi="Calibri" w:cs="Times New Roman"/>
        <w:i/>
        <w:iCs/>
        <w:sz w:val="26"/>
      </w:rPr>
      <w:tblPr/>
      <w:tcPr>
        <w:tcBorders>
          <w:bottom w:val="single" w:sz="4" w:space="0" w:color="7F7F7F"/>
        </w:tcBorders>
        <w:shd w:val="clear" w:color="auto" w:fill="FFFFFF"/>
      </w:tcPr>
    </w:tblStylePr>
    <w:tblStylePr w:type="lastRow">
      <w:rPr>
        <w:rFonts w:ascii="Calibri" w:eastAsia="宋体" w:hAnsi="Calibri" w:cs="Times New Roman"/>
        <w:i/>
        <w:iCs/>
        <w:sz w:val="26"/>
      </w:rPr>
      <w:tblPr/>
      <w:tcPr>
        <w:tcBorders>
          <w:top w:val="single" w:sz="4" w:space="0" w:color="7F7F7F"/>
        </w:tcBorders>
        <w:shd w:val="clear" w:color="auto" w:fill="FFFFFF"/>
      </w:tcPr>
    </w:tblStylePr>
    <w:tblStylePr w:type="firstCol">
      <w:pPr>
        <w:jc w:val="right"/>
      </w:pPr>
      <w:rPr>
        <w:rFonts w:ascii="Calibri" w:eastAsia="宋体" w:hAnsi="Calibri" w:cs="Times New Roman"/>
        <w:i/>
        <w:iCs/>
        <w:sz w:val="26"/>
      </w:rPr>
      <w:tblPr/>
      <w:tcPr>
        <w:tcBorders>
          <w:right w:val="single" w:sz="4" w:space="0" w:color="7F7F7F"/>
        </w:tcBorders>
        <w:shd w:val="clear" w:color="auto" w:fill="FFFFFF"/>
      </w:tcPr>
    </w:tblStylePr>
    <w:tblStylePr w:type="lastCol">
      <w:rPr>
        <w:rFonts w:ascii="Calibri" w:eastAsia="宋体" w:hAnsi="Calibri"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PlainTable2">
    <w:name w:val="Plain Table 2"/>
    <w:basedOn w:val="a1"/>
    <w:uiPriority w:val="99"/>
    <w:rsid w:val="00B54D77"/>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1">
    <w:name w:val="Plain Table 1"/>
    <w:basedOn w:val="a1"/>
    <w:uiPriority w:val="99"/>
    <w:rsid w:val="00F0366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aa">
    <w:name w:val="List Paragraph"/>
    <w:basedOn w:val="a"/>
    <w:uiPriority w:val="99"/>
    <w:qFormat/>
    <w:rsid w:val="006A0AD0"/>
    <w:pPr>
      <w:ind w:firstLineChars="200" w:firstLine="420"/>
    </w:pPr>
  </w:style>
  <w:style w:type="character" w:customStyle="1" w:styleId="apple-converted-space">
    <w:name w:val="apple-converted-space"/>
    <w:uiPriority w:val="99"/>
    <w:rsid w:val="00621987"/>
  </w:style>
</w:styles>
</file>

<file path=word/webSettings.xml><?xml version="1.0" encoding="utf-8"?>
<w:webSettings xmlns:r="http://schemas.openxmlformats.org/officeDocument/2006/relationships" xmlns:w="http://schemas.openxmlformats.org/wordprocessingml/2006/main">
  <w:divs>
    <w:div w:id="575556081">
      <w:marLeft w:val="0"/>
      <w:marRight w:val="0"/>
      <w:marTop w:val="0"/>
      <w:marBottom w:val="0"/>
      <w:divBdr>
        <w:top w:val="none" w:sz="0" w:space="0" w:color="auto"/>
        <w:left w:val="none" w:sz="0" w:space="0" w:color="auto"/>
        <w:bottom w:val="none" w:sz="0" w:space="0" w:color="auto"/>
        <w:right w:val="none" w:sz="0" w:space="0" w:color="auto"/>
      </w:divBdr>
    </w:div>
    <w:div w:id="575556082">
      <w:marLeft w:val="0"/>
      <w:marRight w:val="0"/>
      <w:marTop w:val="0"/>
      <w:marBottom w:val="0"/>
      <w:divBdr>
        <w:top w:val="none" w:sz="0" w:space="0" w:color="auto"/>
        <w:left w:val="none" w:sz="0" w:space="0" w:color="auto"/>
        <w:bottom w:val="none" w:sz="0" w:space="0" w:color="auto"/>
        <w:right w:val="none" w:sz="0" w:space="0" w:color="auto"/>
      </w:divBdr>
    </w:div>
    <w:div w:id="575556083">
      <w:marLeft w:val="0"/>
      <w:marRight w:val="0"/>
      <w:marTop w:val="0"/>
      <w:marBottom w:val="0"/>
      <w:divBdr>
        <w:top w:val="none" w:sz="0" w:space="0" w:color="auto"/>
        <w:left w:val="none" w:sz="0" w:space="0" w:color="auto"/>
        <w:bottom w:val="none" w:sz="0" w:space="0" w:color="auto"/>
        <w:right w:val="none" w:sz="0" w:space="0" w:color="auto"/>
      </w:divBdr>
    </w:div>
    <w:div w:id="575556084">
      <w:marLeft w:val="0"/>
      <w:marRight w:val="0"/>
      <w:marTop w:val="0"/>
      <w:marBottom w:val="0"/>
      <w:divBdr>
        <w:top w:val="none" w:sz="0" w:space="0" w:color="auto"/>
        <w:left w:val="none" w:sz="0" w:space="0" w:color="auto"/>
        <w:bottom w:val="none" w:sz="0" w:space="0" w:color="auto"/>
        <w:right w:val="none" w:sz="0" w:space="0" w:color="auto"/>
      </w:divBdr>
    </w:div>
    <w:div w:id="575556085">
      <w:marLeft w:val="0"/>
      <w:marRight w:val="0"/>
      <w:marTop w:val="0"/>
      <w:marBottom w:val="0"/>
      <w:divBdr>
        <w:top w:val="none" w:sz="0" w:space="0" w:color="auto"/>
        <w:left w:val="none" w:sz="0" w:space="0" w:color="auto"/>
        <w:bottom w:val="none" w:sz="0" w:space="0" w:color="auto"/>
        <w:right w:val="none" w:sz="0" w:space="0" w:color="auto"/>
      </w:divBdr>
    </w:div>
    <w:div w:id="575556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yijia</cp:lastModifiedBy>
  <cp:revision>5</cp:revision>
  <dcterms:created xsi:type="dcterms:W3CDTF">2018-09-04T01:00:00Z</dcterms:created>
  <dcterms:modified xsi:type="dcterms:W3CDTF">2019-11-22T08:24:00Z</dcterms:modified>
</cp:coreProperties>
</file>